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845B" w14:textId="77777777" w:rsidR="009542C4" w:rsidRDefault="009542C4" w:rsidP="00610E04">
      <w:pPr>
        <w:pStyle w:val="Nagwek1"/>
        <w:rPr>
          <w:rStyle w:val="normaltextrun"/>
          <w:rFonts w:asciiTheme="minorHAnsi" w:hAnsiTheme="minorHAnsi" w:cstheme="minorHAnsi"/>
          <w:bCs/>
        </w:rPr>
      </w:pPr>
    </w:p>
    <w:p w14:paraId="455DC51D" w14:textId="1DF8C93B" w:rsidR="00737A61" w:rsidRDefault="00C65908" w:rsidP="00610E04">
      <w:pPr>
        <w:pStyle w:val="Nagwek1"/>
      </w:pPr>
      <w:r w:rsidRPr="00C65908">
        <w:rPr>
          <w:rStyle w:val="normaltextrun"/>
          <w:rFonts w:asciiTheme="minorHAnsi" w:hAnsiTheme="minorHAnsi" w:cstheme="minorHAnsi"/>
          <w:bCs/>
        </w:rPr>
        <w:t xml:space="preserve">Powstała </w:t>
      </w:r>
      <w:proofErr w:type="spellStart"/>
      <w:r w:rsidR="009542C4" w:rsidRPr="00C65908">
        <w:rPr>
          <w:rStyle w:val="normaltextrun"/>
          <w:rFonts w:asciiTheme="minorHAnsi" w:hAnsiTheme="minorHAnsi" w:cstheme="minorHAnsi"/>
          <w:bCs/>
        </w:rPr>
        <w:t>Grenevia</w:t>
      </w:r>
      <w:proofErr w:type="spellEnd"/>
      <w:r w:rsidRPr="00C65908">
        <w:rPr>
          <w:rStyle w:val="normaltextrun"/>
          <w:rFonts w:asciiTheme="minorHAnsi" w:hAnsiTheme="minorHAnsi" w:cstheme="minorHAnsi"/>
          <w:bCs/>
        </w:rPr>
        <w:t xml:space="preserve"> – aktywny inwestor w obszarze zielonej transformacji</w:t>
      </w:r>
    </w:p>
    <w:p w14:paraId="6B10B26E" w14:textId="77777777" w:rsidR="009542C4" w:rsidRPr="009542C4" w:rsidRDefault="009542C4" w:rsidP="009542C4"/>
    <w:tbl>
      <w:tblPr>
        <w:tblpPr w:leftFromText="141" w:rightFromText="141" w:vertAnchor="text" w:horzAnchor="margin" w:tblpY="69"/>
        <w:tblW w:w="10005" w:type="dxa"/>
        <w:tblBorders>
          <w:left w:val="single" w:sz="18" w:space="0" w:color="30CBC7" w:themeColor="accent2"/>
        </w:tblBorders>
        <w:tblCellMar>
          <w:left w:w="227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01525B" w14:paraId="25FC6A75" w14:textId="77777777" w:rsidTr="009542C4">
        <w:trPr>
          <w:trHeight w:val="1291"/>
        </w:trPr>
        <w:tc>
          <w:tcPr>
            <w:tcW w:w="10005" w:type="dxa"/>
          </w:tcPr>
          <w:p w14:paraId="0C5D3BBA" w14:textId="77777777" w:rsidR="00131C26" w:rsidRDefault="00992A3F" w:rsidP="00131C26">
            <w:pPr>
              <w:pStyle w:val="Wstp"/>
              <w:framePr w:hSpace="0" w:wrap="auto" w:vAnchor="margin" w:hAnchor="text" w:yAlign="inline"/>
              <w:rPr>
                <w:rStyle w:val="normaltextrun"/>
                <w:sz w:val="24"/>
                <w:szCs w:val="32"/>
              </w:rPr>
            </w:pPr>
            <w:r w:rsidRPr="00BC4316">
              <w:rPr>
                <w:rStyle w:val="normaltextrun"/>
                <w:sz w:val="24"/>
                <w:szCs w:val="32"/>
              </w:rPr>
              <w:t>3</w:t>
            </w:r>
            <w:r w:rsidR="009542C4" w:rsidRPr="00BC4316">
              <w:rPr>
                <w:rStyle w:val="normaltextrun"/>
                <w:sz w:val="24"/>
                <w:szCs w:val="32"/>
              </w:rPr>
              <w:t xml:space="preserve"> kwietnia 2023 roku </w:t>
            </w:r>
            <w:r w:rsidR="006E2C4F" w:rsidRPr="00BC4316">
              <w:rPr>
                <w:rStyle w:val="normaltextrun"/>
                <w:sz w:val="24"/>
                <w:szCs w:val="32"/>
              </w:rPr>
              <w:t xml:space="preserve">Sąd Rejonowy w Katowicach zarejestrował </w:t>
            </w:r>
            <w:r w:rsidR="00131C26">
              <w:rPr>
                <w:rStyle w:val="normaltextrun"/>
                <w:sz w:val="24"/>
                <w:szCs w:val="32"/>
              </w:rPr>
              <w:t xml:space="preserve">zmianę </w:t>
            </w:r>
            <w:r w:rsidR="006E2C4F" w:rsidRPr="00BC4316">
              <w:rPr>
                <w:rStyle w:val="normaltextrun"/>
                <w:sz w:val="24"/>
                <w:szCs w:val="32"/>
              </w:rPr>
              <w:t>nazw</w:t>
            </w:r>
            <w:r w:rsidR="00131C26">
              <w:rPr>
                <w:rStyle w:val="normaltextrun"/>
                <w:sz w:val="24"/>
                <w:szCs w:val="32"/>
              </w:rPr>
              <w:t xml:space="preserve">y </w:t>
            </w:r>
            <w:proofErr w:type="spellStart"/>
            <w:r w:rsidR="00131C26">
              <w:rPr>
                <w:rStyle w:val="normaltextrun"/>
                <w:sz w:val="24"/>
                <w:szCs w:val="32"/>
              </w:rPr>
              <w:t>Famur</w:t>
            </w:r>
            <w:proofErr w:type="spellEnd"/>
            <w:r w:rsidR="00131C26">
              <w:rPr>
                <w:rStyle w:val="normaltextrun"/>
                <w:sz w:val="24"/>
                <w:szCs w:val="32"/>
              </w:rPr>
              <w:t xml:space="preserve"> SA na</w:t>
            </w:r>
            <w:r w:rsidR="006E2C4F" w:rsidRPr="00BC4316">
              <w:rPr>
                <w:rStyle w:val="normaltextrun"/>
                <w:sz w:val="24"/>
                <w:szCs w:val="32"/>
              </w:rPr>
              <w:t xml:space="preserve"> </w:t>
            </w:r>
            <w:proofErr w:type="spellStart"/>
            <w:r w:rsidR="009542C4" w:rsidRPr="00BC4316">
              <w:rPr>
                <w:rStyle w:val="normaltextrun"/>
                <w:sz w:val="24"/>
                <w:szCs w:val="32"/>
              </w:rPr>
              <w:t>Grenevia</w:t>
            </w:r>
            <w:proofErr w:type="spellEnd"/>
            <w:r w:rsidR="00131C26">
              <w:rPr>
                <w:rStyle w:val="normaltextrun"/>
                <w:sz w:val="24"/>
                <w:szCs w:val="32"/>
              </w:rPr>
              <w:t xml:space="preserve"> SA</w:t>
            </w:r>
            <w:r w:rsidR="009542C4" w:rsidRPr="00BC4316">
              <w:rPr>
                <w:rStyle w:val="normaltextrun"/>
                <w:sz w:val="24"/>
                <w:szCs w:val="32"/>
              </w:rPr>
              <w:t xml:space="preserve">. To formalne </w:t>
            </w:r>
            <w:r w:rsidR="00131C26">
              <w:rPr>
                <w:rStyle w:val="normaltextrun"/>
                <w:sz w:val="24"/>
                <w:szCs w:val="32"/>
              </w:rPr>
              <w:t xml:space="preserve">zakończenie </w:t>
            </w:r>
            <w:r w:rsidR="009542C4" w:rsidRPr="00BC4316">
              <w:rPr>
                <w:rStyle w:val="normaltextrun"/>
                <w:sz w:val="24"/>
                <w:szCs w:val="32"/>
              </w:rPr>
              <w:t>proces</w:t>
            </w:r>
            <w:r w:rsidR="00131C26">
              <w:rPr>
                <w:rStyle w:val="normaltextrun"/>
                <w:sz w:val="24"/>
                <w:szCs w:val="32"/>
              </w:rPr>
              <w:t>u</w:t>
            </w:r>
            <w:r w:rsidR="009542C4" w:rsidRPr="00BC4316">
              <w:rPr>
                <w:rStyle w:val="normaltextrun"/>
                <w:sz w:val="24"/>
                <w:szCs w:val="32"/>
              </w:rPr>
              <w:t xml:space="preserve"> </w:t>
            </w:r>
            <w:r w:rsidR="00131C26">
              <w:rPr>
                <w:rStyle w:val="normaltextrun"/>
                <w:sz w:val="24"/>
                <w:szCs w:val="32"/>
              </w:rPr>
              <w:t xml:space="preserve">rozpoczętego w styczniu br. </w:t>
            </w:r>
          </w:p>
          <w:p w14:paraId="79C5187E" w14:textId="4266622B" w:rsidR="00DB26DC" w:rsidRDefault="00131C26" w:rsidP="00131C26">
            <w:pPr>
              <w:pStyle w:val="Wstp"/>
              <w:framePr w:hSpace="0" w:wrap="auto" w:vAnchor="margin" w:hAnchor="text" w:yAlign="inline"/>
              <w:rPr>
                <w:rStyle w:val="normaltextrun"/>
                <w:sz w:val="24"/>
                <w:szCs w:val="32"/>
              </w:rPr>
            </w:pPr>
            <w:proofErr w:type="spellStart"/>
            <w:r>
              <w:rPr>
                <w:rStyle w:val="normaltextrun"/>
                <w:sz w:val="24"/>
                <w:szCs w:val="32"/>
              </w:rPr>
              <w:t>Grenevia</w:t>
            </w:r>
            <w:proofErr w:type="spellEnd"/>
            <w:r>
              <w:rPr>
                <w:rStyle w:val="normaltextrun"/>
                <w:sz w:val="24"/>
                <w:szCs w:val="32"/>
              </w:rPr>
              <w:t xml:space="preserve"> SA to </w:t>
            </w:r>
            <w:r w:rsidR="009542C4" w:rsidRPr="00BC4316">
              <w:rPr>
                <w:rStyle w:val="normaltextrun"/>
                <w:sz w:val="24"/>
                <w:szCs w:val="32"/>
              </w:rPr>
              <w:t>aktywn</w:t>
            </w:r>
            <w:r>
              <w:rPr>
                <w:rStyle w:val="normaltextrun"/>
                <w:sz w:val="24"/>
                <w:szCs w:val="32"/>
              </w:rPr>
              <w:t xml:space="preserve">y </w:t>
            </w:r>
            <w:r w:rsidR="009542C4" w:rsidRPr="00BC4316">
              <w:rPr>
                <w:rStyle w:val="normaltextrun"/>
                <w:sz w:val="24"/>
                <w:szCs w:val="32"/>
              </w:rPr>
              <w:t>inwestor budując</w:t>
            </w:r>
            <w:r>
              <w:rPr>
                <w:rStyle w:val="normaltextrun"/>
                <w:sz w:val="24"/>
                <w:szCs w:val="32"/>
              </w:rPr>
              <w:t xml:space="preserve">y </w:t>
            </w:r>
            <w:r w:rsidR="009542C4" w:rsidRPr="00BC4316">
              <w:rPr>
                <w:rStyle w:val="normaltextrun"/>
                <w:sz w:val="24"/>
                <w:szCs w:val="32"/>
              </w:rPr>
              <w:t>zdywersyfikowany portfel spółek i projektów związanych z</w:t>
            </w:r>
            <w:r w:rsidR="00DB26DC">
              <w:rPr>
                <w:rStyle w:val="normaltextrun"/>
                <w:sz w:val="24"/>
                <w:szCs w:val="32"/>
              </w:rPr>
              <w:t xml:space="preserve"> </w:t>
            </w:r>
            <w:r w:rsidR="009542C4" w:rsidRPr="00BC4316">
              <w:rPr>
                <w:rStyle w:val="normaltextrun"/>
                <w:sz w:val="24"/>
                <w:szCs w:val="32"/>
              </w:rPr>
              <w:t xml:space="preserve"> zielon</w:t>
            </w:r>
            <w:r w:rsidR="00DB26DC">
              <w:rPr>
                <w:rStyle w:val="normaltextrun"/>
                <w:sz w:val="24"/>
                <w:szCs w:val="32"/>
              </w:rPr>
              <w:t>ą</w:t>
            </w:r>
            <w:r w:rsidR="009542C4" w:rsidRPr="00BC4316">
              <w:rPr>
                <w:rStyle w:val="normaltextrun"/>
                <w:sz w:val="24"/>
                <w:szCs w:val="32"/>
              </w:rPr>
              <w:t xml:space="preserve"> transformacj</w:t>
            </w:r>
            <w:r w:rsidR="006D0913">
              <w:rPr>
                <w:rStyle w:val="normaltextrun"/>
                <w:sz w:val="24"/>
                <w:szCs w:val="32"/>
              </w:rPr>
              <w:t xml:space="preserve">ą, </w:t>
            </w:r>
            <w:r w:rsidR="0094551F">
              <w:rPr>
                <w:rStyle w:val="normaltextrun"/>
                <w:sz w:val="24"/>
                <w:szCs w:val="32"/>
              </w:rPr>
              <w:t>wspierając</w:t>
            </w:r>
            <w:r w:rsidR="006D0913">
              <w:rPr>
                <w:rStyle w:val="normaltextrun"/>
                <w:sz w:val="24"/>
                <w:szCs w:val="32"/>
              </w:rPr>
              <w:t>y</w:t>
            </w:r>
            <w:r w:rsidR="0094551F">
              <w:rPr>
                <w:rStyle w:val="normaltextrun"/>
                <w:sz w:val="24"/>
                <w:szCs w:val="32"/>
              </w:rPr>
              <w:t xml:space="preserve"> </w:t>
            </w:r>
            <w:r w:rsidR="00BC4316">
              <w:rPr>
                <w:rStyle w:val="normaltextrun"/>
                <w:sz w:val="24"/>
                <w:szCs w:val="32"/>
              </w:rPr>
              <w:t>budowę niskoemisyjnej i zrównoważonej gospodarki.</w:t>
            </w:r>
            <w:r w:rsidR="00DB26DC">
              <w:rPr>
                <w:rStyle w:val="normaltextrun"/>
                <w:sz w:val="24"/>
                <w:szCs w:val="32"/>
              </w:rPr>
              <w:t xml:space="preserve"> </w:t>
            </w:r>
          </w:p>
          <w:p w14:paraId="299A0418" w14:textId="77777777" w:rsidR="00DB5558" w:rsidRPr="002B00DD" w:rsidRDefault="006D0913" w:rsidP="00DB5558">
            <w:pPr>
              <w:jc w:val="both"/>
              <w:rPr>
                <w:rStyle w:val="normaltextrun"/>
                <w:rFonts w:eastAsia="Times New Roman" w:cstheme="minorHAnsi"/>
                <w:color w:val="30CBC7" w:themeColor="accent2"/>
                <w:szCs w:val="20"/>
                <w:lang w:eastAsia="pl-PL"/>
              </w:rPr>
            </w:pPr>
            <w:r w:rsidRPr="002B00DD">
              <w:rPr>
                <w:rStyle w:val="normaltextrun"/>
                <w:color w:val="30CBC7" w:themeColor="accent2"/>
                <w:sz w:val="24"/>
                <w:szCs w:val="32"/>
              </w:rPr>
              <w:t xml:space="preserve">Jednocześnie </w:t>
            </w:r>
            <w:proofErr w:type="spellStart"/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>Grenevia</w:t>
            </w:r>
            <w:proofErr w:type="spellEnd"/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 xml:space="preserve"> </w:t>
            </w:r>
            <w:r w:rsidR="00404404" w:rsidRPr="002B00DD">
              <w:rPr>
                <w:rStyle w:val="normaltextrun"/>
                <w:color w:val="30CBC7" w:themeColor="accent2"/>
                <w:sz w:val="24"/>
                <w:szCs w:val="32"/>
              </w:rPr>
              <w:t>stwarza dla</w:t>
            </w:r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 xml:space="preserve"> inwestorów giełdowych unikalną na rynku możliwość zaangażowania w</w:t>
            </w:r>
            <w:r w:rsidR="00404404" w:rsidRPr="002B00DD">
              <w:rPr>
                <w:rStyle w:val="normaltextrun"/>
                <w:color w:val="30CBC7" w:themeColor="accent2"/>
                <w:sz w:val="24"/>
                <w:szCs w:val="32"/>
              </w:rPr>
              <w:t>e</w:t>
            </w:r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 xml:space="preserve"> wzrostowe spółki związane z zielonym </w:t>
            </w:r>
            <w:proofErr w:type="spellStart"/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>megatrendem</w:t>
            </w:r>
            <w:proofErr w:type="spellEnd"/>
            <w:r w:rsidR="00DB26DC" w:rsidRPr="002B00DD">
              <w:rPr>
                <w:rStyle w:val="normaltextrun"/>
                <w:color w:val="30CBC7" w:themeColor="accent2"/>
                <w:sz w:val="24"/>
                <w:szCs w:val="32"/>
              </w:rPr>
              <w:t xml:space="preserve">. </w:t>
            </w:r>
            <w:r w:rsidR="00DB5558" w:rsidRPr="002B00DD">
              <w:rPr>
                <w:rStyle w:val="normaltextrun"/>
                <w:rFonts w:eastAsia="Times New Roman" w:cstheme="minorHAnsi"/>
                <w:color w:val="30CBC7" w:themeColor="accent2"/>
                <w:szCs w:val="20"/>
                <w:lang w:eastAsia="pl-PL"/>
              </w:rPr>
              <w:t xml:space="preserve"> </w:t>
            </w:r>
          </w:p>
          <w:p w14:paraId="7E21DEAC" w14:textId="693A4729" w:rsidR="00DB5558" w:rsidRPr="002B00DD" w:rsidRDefault="00DB5558" w:rsidP="00DB5558">
            <w:pPr>
              <w:jc w:val="both"/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</w:pPr>
            <w:r w:rsidRPr="002B00DD"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  <w:t xml:space="preserve">Konsekwencją procesu zmiany FAMUR SA w </w:t>
            </w:r>
            <w:proofErr w:type="spellStart"/>
            <w:r w:rsidRPr="002B00DD"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  <w:t>Grenevia</w:t>
            </w:r>
            <w:proofErr w:type="spellEnd"/>
            <w:r w:rsidRPr="002B00DD"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  <w:t xml:space="preserve"> SA będzie nowy </w:t>
            </w:r>
            <w:proofErr w:type="spellStart"/>
            <w:r w:rsidRPr="002B00DD"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  <w:t>ticker</w:t>
            </w:r>
            <w:proofErr w:type="spellEnd"/>
            <w:r w:rsidRPr="002B00DD">
              <w:rPr>
                <w:rStyle w:val="normaltextrun"/>
                <w:rFonts w:eastAsia="Times New Roman" w:cstheme="minorHAnsi"/>
                <w:color w:val="30CBC7" w:themeColor="accent2"/>
                <w:sz w:val="24"/>
                <w:szCs w:val="24"/>
                <w:lang w:eastAsia="pl-PL"/>
              </w:rPr>
              <w:t xml:space="preserve"> spółki - GEA, czyli trzyliterowy skrót identyfikujący ją na Giełdzie Papierów Wartościowych. </w:t>
            </w:r>
          </w:p>
          <w:p w14:paraId="74C0DD73" w14:textId="74685708" w:rsidR="00DB26DC" w:rsidRPr="00DB26DC" w:rsidRDefault="00DB26DC" w:rsidP="00131C26">
            <w:pPr>
              <w:pStyle w:val="Wstp"/>
              <w:framePr w:hSpace="0" w:wrap="auto" w:vAnchor="margin" w:hAnchor="text" w:yAlign="inline"/>
            </w:pPr>
          </w:p>
        </w:tc>
      </w:tr>
    </w:tbl>
    <w:p w14:paraId="09D2D968" w14:textId="77777777" w:rsidR="0001525B" w:rsidRDefault="0001525B" w:rsidP="007D5712">
      <w:pPr>
        <w:spacing w:line="276" w:lineRule="auto"/>
        <w:jc w:val="both"/>
        <w:rPr>
          <w:rStyle w:val="normaltextrun"/>
          <w:rFonts w:eastAsia="Times New Roman" w:cstheme="minorHAnsi"/>
          <w:szCs w:val="20"/>
          <w:lang w:eastAsia="pl-PL"/>
        </w:rPr>
        <w:sectPr w:rsidR="0001525B" w:rsidSect="00313EFB">
          <w:headerReference w:type="default" r:id="rId8"/>
          <w:footerReference w:type="default" r:id="rId9"/>
          <w:pgSz w:w="11906" w:h="16838"/>
          <w:pgMar w:top="1134" w:right="907" w:bottom="907" w:left="907" w:header="1134" w:footer="227" w:gutter="0"/>
          <w:cols w:space="708"/>
          <w:docGrid w:linePitch="360"/>
        </w:sectPr>
      </w:pPr>
    </w:p>
    <w:p w14:paraId="6829A52D" w14:textId="7F83CA76" w:rsidR="00F45B5E" w:rsidRDefault="00F45B5E" w:rsidP="009542C4">
      <w:pPr>
        <w:pStyle w:val="Default"/>
        <w:rPr>
          <w:rStyle w:val="normaltextrun"/>
          <w:lang w:eastAsia="pl-PL"/>
        </w:rPr>
      </w:pPr>
    </w:p>
    <w:p w14:paraId="1ACC53A5" w14:textId="2E49080D" w:rsidR="00610E04" w:rsidRDefault="006D0913" w:rsidP="00B6411C">
      <w:pPr>
        <w:jc w:val="both"/>
        <w:rPr>
          <w:rStyle w:val="normaltextrun"/>
          <w:rFonts w:eastAsia="Times New Roman" w:cstheme="minorHAnsi"/>
          <w:szCs w:val="20"/>
          <w:lang w:eastAsia="pl-PL"/>
        </w:rPr>
      </w:pPr>
      <w:r>
        <w:rPr>
          <w:rStyle w:val="normaltextrun"/>
          <w:rFonts w:eastAsia="Times New Roman" w:cstheme="minorHAnsi"/>
          <w:szCs w:val="20"/>
          <w:lang w:eastAsia="pl-PL"/>
        </w:rPr>
        <w:t xml:space="preserve">Wpis do KRS nowej </w:t>
      </w:r>
      <w:r w:rsidR="00404404">
        <w:rPr>
          <w:rStyle w:val="normaltextrun"/>
          <w:rFonts w:eastAsia="Times New Roman" w:cstheme="minorHAnsi"/>
          <w:szCs w:val="20"/>
          <w:lang w:eastAsia="pl-PL"/>
        </w:rPr>
        <w:t>nazwy to</w:t>
      </w:r>
      <w:r>
        <w:rPr>
          <w:rStyle w:val="normaltextrun"/>
          <w:rFonts w:eastAsia="Times New Roman" w:cstheme="minorHAnsi"/>
          <w:szCs w:val="20"/>
          <w:lang w:eastAsia="pl-PL"/>
        </w:rPr>
        <w:t xml:space="preserve"> zakończenie</w:t>
      </w:r>
      <w:r w:rsidR="00DB26DC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>
        <w:rPr>
          <w:rStyle w:val="normaltextrun"/>
          <w:rFonts w:eastAsia="Times New Roman" w:cstheme="minorHAnsi"/>
          <w:szCs w:val="20"/>
          <w:lang w:eastAsia="pl-PL"/>
        </w:rPr>
        <w:t xml:space="preserve">procesu </w:t>
      </w:r>
      <w:r w:rsidR="00DB26DC">
        <w:rPr>
          <w:rStyle w:val="normaltextrun"/>
          <w:rFonts w:eastAsia="Times New Roman" w:cstheme="minorHAnsi"/>
          <w:szCs w:val="20"/>
          <w:lang w:eastAsia="pl-PL"/>
        </w:rPr>
        <w:t xml:space="preserve">przekształcenie </w:t>
      </w:r>
      <w:proofErr w:type="spellStart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Famuru</w:t>
      </w:r>
      <w:proofErr w:type="spellEnd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w </w:t>
      </w:r>
      <w:r>
        <w:rPr>
          <w:rStyle w:val="normaltextrun"/>
          <w:rFonts w:eastAsia="Times New Roman" w:cstheme="minorHAnsi"/>
          <w:szCs w:val="20"/>
          <w:lang w:eastAsia="pl-PL"/>
        </w:rPr>
        <w:t>podmiot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, który integruje i </w:t>
      </w:r>
      <w:r w:rsidR="00E30096" w:rsidRPr="00610E04">
        <w:rPr>
          <w:rStyle w:val="normaltextrun"/>
          <w:rFonts w:eastAsia="Times New Roman" w:cstheme="minorHAnsi"/>
          <w:szCs w:val="20"/>
          <w:lang w:eastAsia="pl-PL"/>
        </w:rPr>
        <w:t>rozwija działalność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czterech segmentów biznesowych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. Obejmują one: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proofErr w:type="spellStart"/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fotowoltaik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ę</w:t>
      </w:r>
      <w:proofErr w:type="spellEnd"/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wielkoskalow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ą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i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rozwiąza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nia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PV dla biznesu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skoncentrowan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 xml:space="preserve">e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w Projekt </w:t>
      </w:r>
      <w:proofErr w:type="spellStart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Solartechnik</w:t>
      </w:r>
      <w:proofErr w:type="spellEnd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;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system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y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bateryjn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y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,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magazyn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y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energii i </w:t>
      </w:r>
      <w:proofErr w:type="spellStart"/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elektromobilnoś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ć</w:t>
      </w:r>
      <w:proofErr w:type="spellEnd"/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w ramach IMPACT </w:t>
      </w:r>
      <w:proofErr w:type="spellStart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Clean</w:t>
      </w:r>
      <w:proofErr w:type="spellEnd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Power Technology;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nowoczesn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e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urządze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nia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z 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obszaru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automatyki dla przemysłu oraz</w:t>
      </w:r>
      <w:r w:rsidR="00B8350F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>rozwiąza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>nia</w:t>
      </w:r>
      <w:r w:rsidR="008B395A" w:rsidRPr="00610E0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 xml:space="preserve">dla sektora dystrybucji energii na bazie spółki </w:t>
      </w:r>
      <w:proofErr w:type="spellStart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Elgór+Hansen</w:t>
      </w:r>
      <w:proofErr w:type="spellEnd"/>
      <w:r w:rsidR="00610E04" w:rsidRPr="00610E04">
        <w:rPr>
          <w:rStyle w:val="normaltextrun"/>
          <w:rFonts w:eastAsia="Times New Roman" w:cstheme="minorHAnsi"/>
          <w:szCs w:val="20"/>
          <w:lang w:eastAsia="pl-PL"/>
        </w:rPr>
        <w:t>. Technologie i produkty dla sektora wydobywczego i energetyki wiatrowej pozostaną w ramach FAMUR.</w:t>
      </w:r>
    </w:p>
    <w:p w14:paraId="2F077F74" w14:textId="52247115" w:rsidR="009542C4" w:rsidRDefault="00610E04" w:rsidP="00B6411C">
      <w:pPr>
        <w:jc w:val="both"/>
        <w:rPr>
          <w:rStyle w:val="normaltextrun"/>
          <w:rFonts w:eastAsia="Times New Roman" w:cstheme="minorHAnsi"/>
          <w:szCs w:val="20"/>
          <w:lang w:eastAsia="pl-PL"/>
        </w:rPr>
      </w:pPr>
      <w:r>
        <w:rPr>
          <w:rStyle w:val="normaltextrun"/>
          <w:rFonts w:eastAsia="Times New Roman" w:cstheme="minorHAnsi"/>
          <w:szCs w:val="20"/>
          <w:lang w:eastAsia="pl-PL"/>
        </w:rPr>
        <w:t>Nowa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struktura oraz nazwa to 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>konsekwencja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transformacji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>, odbywającej się zgodnie z</w:t>
      </w:r>
      <w:r w:rsidR="003301FB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ogłoszony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>mi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w 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 xml:space="preserve">maju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2021 roku nowy</w:t>
      </w:r>
      <w:r w:rsidR="00201EAA">
        <w:rPr>
          <w:rStyle w:val="normaltextrun"/>
          <w:rFonts w:eastAsia="Times New Roman" w:cstheme="minorHAnsi"/>
          <w:szCs w:val="20"/>
          <w:lang w:eastAsia="pl-PL"/>
        </w:rPr>
        <w:t>mi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kierunk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>ami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3301FB" w:rsidRPr="009542C4">
        <w:rPr>
          <w:rStyle w:val="normaltextrun"/>
          <w:rFonts w:eastAsia="Times New Roman" w:cstheme="minorHAnsi"/>
          <w:szCs w:val="20"/>
          <w:lang w:eastAsia="pl-PL"/>
        </w:rPr>
        <w:t>strategiczny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>mi</w:t>
      </w:r>
      <w:r w:rsidR="00DB26DC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404404" w:rsidRPr="009542C4">
        <w:rPr>
          <w:rStyle w:val="normaltextrun"/>
          <w:rFonts w:eastAsia="Times New Roman" w:cstheme="minorHAnsi"/>
          <w:szCs w:val="20"/>
          <w:lang w:eastAsia="pl-PL"/>
        </w:rPr>
        <w:t>Grupy</w:t>
      </w:r>
      <w:r w:rsidR="00404404" w:rsidRPr="009542C4" w:rsidDel="0094551F">
        <w:rPr>
          <w:rStyle w:val="normaltextrun"/>
          <w:rFonts w:eastAsia="Times New Roman" w:cstheme="minorHAnsi"/>
          <w:szCs w:val="20"/>
          <w:lang w:eastAsia="pl-PL"/>
        </w:rPr>
        <w:t>.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3301FB">
        <w:rPr>
          <w:rStyle w:val="normaltextrun"/>
          <w:rFonts w:eastAsia="Times New Roman" w:cstheme="minorHAnsi"/>
          <w:szCs w:val="20"/>
          <w:lang w:eastAsia="pl-PL"/>
        </w:rPr>
        <w:t xml:space="preserve">Począwszy od tego momentu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Spółka konsekwentnie 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 xml:space="preserve">wchodziła 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 xml:space="preserve">w 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 xml:space="preserve">nowe </w:t>
      </w:r>
      <w:r w:rsidR="008B395A">
        <w:rPr>
          <w:rStyle w:val="normaltextrun"/>
          <w:rFonts w:eastAsia="Times New Roman" w:cstheme="minorHAnsi"/>
          <w:szCs w:val="20"/>
          <w:lang w:eastAsia="pl-PL"/>
        </w:rPr>
        <w:t xml:space="preserve">segmenty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działalnoś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>ci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biznesow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>ej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, przekształcając się w 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 xml:space="preserve">aktywnego inwestora w obszarze zielonych projektów. </w:t>
      </w:r>
    </w:p>
    <w:p w14:paraId="1225F558" w14:textId="7BC8DB30" w:rsidR="00201EAA" w:rsidRDefault="000859E5" w:rsidP="00201EAA">
      <w:pPr>
        <w:jc w:val="both"/>
        <w:rPr>
          <w:rStyle w:val="normaltextrun"/>
          <w:rFonts w:eastAsia="Times New Roman" w:cstheme="minorHAnsi"/>
          <w:szCs w:val="20"/>
          <w:lang w:eastAsia="pl-PL"/>
        </w:rPr>
      </w:pPr>
      <w:r>
        <w:rPr>
          <w:rStyle w:val="normaltextrun"/>
          <w:rFonts w:eastAsia="Times New Roman" w:cstheme="minorHAnsi"/>
          <w:szCs w:val="20"/>
          <w:lang w:eastAsia="pl-PL"/>
        </w:rPr>
        <w:t xml:space="preserve">Obecnie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działalność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Grupy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koncentruje się</w:t>
      </w:r>
      <w:r w:rsidR="0094551F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na budowie wartości poszczególnych segmentów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 xml:space="preserve">, które wspierają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transformację </w:t>
      </w:r>
      <w:r w:rsidR="00DB26DC">
        <w:rPr>
          <w:rStyle w:val="normaltextrun"/>
          <w:rFonts w:eastAsia="Times New Roman" w:cstheme="minorHAnsi"/>
          <w:szCs w:val="20"/>
          <w:lang w:eastAsia="pl-PL"/>
        </w:rPr>
        <w:t xml:space="preserve">w kierunku niskoemisyjnej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gospodarki</w:t>
      </w:r>
      <w:r w:rsidR="00404404">
        <w:rPr>
          <w:rStyle w:val="normaltextrun"/>
          <w:rFonts w:eastAsia="Times New Roman" w:cstheme="minorHAnsi"/>
          <w:szCs w:val="20"/>
          <w:lang w:eastAsia="pl-PL"/>
        </w:rPr>
        <w:t>, a j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ej powstanie stworzyło </w:t>
      </w:r>
      <w:r w:rsidR="009E442D" w:rsidRPr="009542C4">
        <w:rPr>
          <w:rStyle w:val="normaltextrun"/>
          <w:rFonts w:eastAsia="Times New Roman" w:cstheme="minorHAnsi"/>
          <w:szCs w:val="20"/>
          <w:lang w:eastAsia="pl-PL"/>
        </w:rPr>
        <w:t>szerszej grup</w:t>
      </w:r>
      <w:r w:rsidR="009E442D">
        <w:rPr>
          <w:rStyle w:val="normaltextrun"/>
          <w:rFonts w:eastAsia="Times New Roman" w:cstheme="minorHAnsi"/>
          <w:szCs w:val="20"/>
          <w:lang w:eastAsia="pl-PL"/>
        </w:rPr>
        <w:t>ie</w:t>
      </w:r>
      <w:r w:rsidR="009E442D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inwestorów giełdowych </w:t>
      </w:r>
      <w:r w:rsidR="009542C4" w:rsidRPr="009542C4">
        <w:rPr>
          <w:rStyle w:val="normaltextrun"/>
          <w:rFonts w:eastAsia="Times New Roman" w:cstheme="minorHAnsi"/>
          <w:szCs w:val="20"/>
          <w:lang w:eastAsia="pl-PL"/>
        </w:rPr>
        <w:t>możliwość dostępu do</w:t>
      </w:r>
      <w:r w:rsidR="00201EAA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wzrostow</w:t>
      </w:r>
      <w:r w:rsidR="00201EAA">
        <w:rPr>
          <w:rStyle w:val="normaltextrun"/>
          <w:rFonts w:eastAsia="Times New Roman" w:cstheme="minorHAnsi"/>
          <w:szCs w:val="20"/>
          <w:lang w:eastAsia="pl-PL"/>
        </w:rPr>
        <w:t>ych</w:t>
      </w:r>
      <w:r w:rsidR="00201EAA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spół</w:t>
      </w:r>
      <w:r w:rsidR="00201EAA">
        <w:rPr>
          <w:rStyle w:val="normaltextrun"/>
          <w:rFonts w:eastAsia="Times New Roman" w:cstheme="minorHAnsi"/>
          <w:szCs w:val="20"/>
          <w:lang w:eastAsia="pl-PL"/>
        </w:rPr>
        <w:t>ek</w:t>
      </w:r>
      <w:r w:rsidR="00201EAA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z zielonego </w:t>
      </w:r>
      <w:proofErr w:type="spellStart"/>
      <w:r w:rsidR="00201EAA" w:rsidRPr="009542C4">
        <w:rPr>
          <w:rStyle w:val="normaltextrun"/>
          <w:rFonts w:eastAsia="Times New Roman" w:cstheme="minorHAnsi"/>
          <w:szCs w:val="20"/>
          <w:lang w:eastAsia="pl-PL"/>
        </w:rPr>
        <w:t>megatrendu</w:t>
      </w:r>
      <w:proofErr w:type="spellEnd"/>
      <w:r w:rsidR="00E30096">
        <w:rPr>
          <w:rStyle w:val="normaltextrun"/>
          <w:rFonts w:eastAsia="Times New Roman" w:cstheme="minorHAnsi"/>
          <w:szCs w:val="20"/>
          <w:lang w:eastAsia="pl-PL"/>
        </w:rPr>
        <w:t xml:space="preserve">. </w:t>
      </w:r>
    </w:p>
    <w:p w14:paraId="638DC4D5" w14:textId="714120B7" w:rsidR="00DB5558" w:rsidRDefault="002B00DD" w:rsidP="00DB5558">
      <w:pPr>
        <w:pStyle w:val="Default"/>
        <w:rPr>
          <w:rStyle w:val="normaltextrun"/>
          <w:rFonts w:asciiTheme="majorHAnsi" w:hAnsiTheme="majorHAnsi"/>
          <w:b/>
          <w:bCs/>
          <w:color w:val="30CBC7" w:themeColor="accent2"/>
          <w:sz w:val="18"/>
          <w:szCs w:val="18"/>
        </w:rPr>
      </w:pPr>
      <w:r>
        <w:rPr>
          <w:rStyle w:val="normaltextrun"/>
          <w:rFonts w:asciiTheme="majorHAnsi" w:hAnsiTheme="majorHAnsi"/>
          <w:color w:val="30CBC7" w:themeColor="accent2"/>
          <w:sz w:val="18"/>
          <w:szCs w:val="18"/>
        </w:rPr>
        <w:t xml:space="preserve">- </w:t>
      </w:r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 xml:space="preserve">Przez dwie dekady udowodniliśmy, że potrafimy rozwijać </w:t>
      </w:r>
      <w:proofErr w:type="spellStart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>Famur</w:t>
      </w:r>
      <w:proofErr w:type="spellEnd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 xml:space="preserve">, także przez dokonywanie przemyślanych i sprawnie przeprowadzonych przejęć w branży okołogórniczej i wydobywczej. W sumie zrealizowaliśmy 19 akwizycji. Dzięki temu zbudowaliśmy działającą globalnie organizację. Takie samo podejście – głęboko przemyślane i przeanalizowane pod kątem wpływu na biznes i rozwój naszej Grupy kontynuujemy w przypadku </w:t>
      </w:r>
      <w:proofErr w:type="spellStart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>Grenevii</w:t>
      </w:r>
      <w:proofErr w:type="spellEnd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 xml:space="preserve">. Adaptujemy w obszarze OZE wypracowany wcześniej model budowy wartości. Posiadane przez nas kompetencje i doświadczenia wykorzystujemy do dokonania bardzo istotnej zmiany modelu biznesowego, który będzie odpowiadał nowym czasom i wyzwaniom jakie stoją przed gospodarką na drodze do niskoemisyjności. –Doskonale wpisują się w to projekty z związane z </w:t>
      </w:r>
      <w:proofErr w:type="spellStart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>megratrendem</w:t>
      </w:r>
      <w:proofErr w:type="spellEnd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 xml:space="preserve"> zielonej transformacji, w tym sektor OZE i </w:t>
      </w:r>
      <w:proofErr w:type="spellStart"/>
      <w:r w:rsidR="00DB5558" w:rsidRPr="002B00DD">
        <w:rPr>
          <w:rStyle w:val="normaltextrun"/>
          <w:rFonts w:asciiTheme="majorHAnsi" w:hAnsiTheme="majorHAnsi"/>
          <w:i/>
          <w:iCs/>
          <w:color w:val="30CBC7" w:themeColor="accent2"/>
          <w:sz w:val="18"/>
          <w:szCs w:val="18"/>
        </w:rPr>
        <w:t>elektromobilność</w:t>
      </w:r>
      <w:proofErr w:type="spellEnd"/>
      <w:r w:rsidR="00DB5558" w:rsidRPr="002B00DD">
        <w:rPr>
          <w:rStyle w:val="normaltextrun"/>
          <w:rFonts w:asciiTheme="majorHAnsi" w:hAnsiTheme="majorHAnsi"/>
          <w:color w:val="30CBC7" w:themeColor="accent2"/>
          <w:sz w:val="18"/>
          <w:szCs w:val="18"/>
        </w:rPr>
        <w:t xml:space="preserve"> – mówi</w:t>
      </w:r>
      <w:r w:rsidR="00DB5558" w:rsidRPr="002B00DD">
        <w:rPr>
          <w:rStyle w:val="normaltextrun"/>
          <w:rFonts w:asciiTheme="majorHAnsi" w:hAnsiTheme="majorHAnsi"/>
          <w:b/>
          <w:bCs/>
          <w:color w:val="30CBC7" w:themeColor="accent2"/>
          <w:sz w:val="18"/>
          <w:szCs w:val="18"/>
        </w:rPr>
        <w:t xml:space="preserve"> Mirosław Bendzera, prezes zarządu </w:t>
      </w:r>
      <w:proofErr w:type="spellStart"/>
      <w:r w:rsidR="00DB5558" w:rsidRPr="002B00DD">
        <w:rPr>
          <w:rStyle w:val="normaltextrun"/>
          <w:rFonts w:asciiTheme="majorHAnsi" w:hAnsiTheme="majorHAnsi"/>
          <w:b/>
          <w:bCs/>
          <w:color w:val="30CBC7" w:themeColor="accent2"/>
          <w:sz w:val="18"/>
          <w:szCs w:val="18"/>
        </w:rPr>
        <w:t>Grenevii</w:t>
      </w:r>
      <w:proofErr w:type="spellEnd"/>
    </w:p>
    <w:p w14:paraId="6A90EE1C" w14:textId="77777777" w:rsidR="002B00DD" w:rsidRPr="002B00DD" w:rsidRDefault="002B00DD" w:rsidP="00DB5558">
      <w:pPr>
        <w:pStyle w:val="Default"/>
        <w:rPr>
          <w:rFonts w:asciiTheme="majorHAnsi" w:hAnsiTheme="majorHAnsi"/>
          <w:color w:val="30CBC7" w:themeColor="accent2"/>
          <w:sz w:val="18"/>
          <w:szCs w:val="18"/>
          <w:lang w:eastAsia="pl-PL"/>
        </w:rPr>
      </w:pPr>
    </w:p>
    <w:p w14:paraId="2375A5FD" w14:textId="3AF6C428" w:rsidR="002A64CE" w:rsidRDefault="002A64CE" w:rsidP="002A64CE">
      <w:pPr>
        <w:jc w:val="both"/>
        <w:rPr>
          <w:rStyle w:val="normaltextrun"/>
        </w:rPr>
      </w:pP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Model operacyjny Grupy opiera się na poszukiwaniu i zaangażowaniu w podmioty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mające</w:t>
      </w:r>
      <w:r w:rsidR="0094551F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istotny wpływ na transformację w kierunku zielonej gospodarki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i oferujące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najwyższą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potencjalną</w:t>
      </w:r>
      <w:r w:rsidR="0094551F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stop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ę</w:t>
      </w:r>
      <w:r w:rsidR="0094551F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zwrotu. </w:t>
      </w:r>
      <w:proofErr w:type="spellStart"/>
      <w:r w:rsidRPr="009542C4">
        <w:rPr>
          <w:rStyle w:val="normaltextrun"/>
          <w:rFonts w:eastAsia="Times New Roman" w:cstheme="minorHAnsi"/>
          <w:szCs w:val="20"/>
          <w:lang w:eastAsia="pl-PL"/>
        </w:rPr>
        <w:t>Grenevia</w:t>
      </w:r>
      <w:proofErr w:type="spellEnd"/>
      <w:r w:rsidR="00BC4316">
        <w:rPr>
          <w:rStyle w:val="normaltextrun"/>
          <w:rFonts w:eastAsia="Times New Roman" w:cstheme="minorHAnsi"/>
          <w:szCs w:val="20"/>
          <w:lang w:eastAsia="pl-PL"/>
        </w:rPr>
        <w:t>,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we współpracy ze spółkami portfelowymi</w:t>
      </w:r>
      <w:r w:rsidR="00BC4316">
        <w:rPr>
          <w:rStyle w:val="normaltextrun"/>
          <w:rFonts w:eastAsia="Times New Roman" w:cstheme="minorHAnsi"/>
          <w:szCs w:val="20"/>
          <w:lang w:eastAsia="pl-PL"/>
        </w:rPr>
        <w:t>,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skupia się na poprawie efektywności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 wybranych podmiotów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>, wsparciu kluczowych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 dla nich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obszarów i ułatwieniu im dostępu do finansowania. W ramach </w:t>
      </w:r>
      <w:proofErr w:type="spellStart"/>
      <w:r w:rsidR="006D0913">
        <w:rPr>
          <w:rStyle w:val="normaltextrun"/>
          <w:rFonts w:eastAsia="Times New Roman" w:cstheme="minorHAnsi"/>
          <w:szCs w:val="20"/>
          <w:lang w:eastAsia="pl-PL"/>
        </w:rPr>
        <w:t>Grenevii</w:t>
      </w:r>
      <w:proofErr w:type="spellEnd"/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F71E70">
        <w:rPr>
          <w:rStyle w:val="normaltextrun"/>
          <w:rFonts w:eastAsia="Times New Roman" w:cstheme="minorHAnsi"/>
          <w:szCs w:val="20"/>
          <w:lang w:eastAsia="pl-PL"/>
        </w:rPr>
        <w:t xml:space="preserve">skalowanie wzrostu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>poszczególn</w:t>
      </w:r>
      <w:r w:rsidR="00F71E70">
        <w:rPr>
          <w:rStyle w:val="normaltextrun"/>
          <w:rFonts w:eastAsia="Times New Roman" w:cstheme="minorHAnsi"/>
          <w:szCs w:val="20"/>
          <w:lang w:eastAsia="pl-PL"/>
        </w:rPr>
        <w:t>ych se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>gment</w:t>
      </w:r>
      <w:r w:rsidR="00F71E70">
        <w:rPr>
          <w:rStyle w:val="normaltextrun"/>
          <w:rFonts w:eastAsia="Times New Roman" w:cstheme="minorHAnsi"/>
          <w:szCs w:val="20"/>
          <w:lang w:eastAsia="pl-PL"/>
        </w:rPr>
        <w:t xml:space="preserve">ów odbywa się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>organicznie</w:t>
      </w:r>
      <w:r w:rsidR="00F71E70">
        <w:rPr>
          <w:rStyle w:val="normaltextrun"/>
          <w:rFonts w:eastAsia="Times New Roman" w:cstheme="minorHAnsi"/>
          <w:szCs w:val="20"/>
          <w:lang w:eastAsia="pl-PL"/>
        </w:rPr>
        <w:t xml:space="preserve"> oraz przez wykorzystywanie </w:t>
      </w:r>
      <w:r w:rsidR="00F71E70" w:rsidRPr="009542C4">
        <w:rPr>
          <w:rStyle w:val="normaltextrun"/>
          <w:rFonts w:eastAsia="Times New Roman" w:cstheme="minorHAnsi"/>
          <w:szCs w:val="20"/>
          <w:lang w:eastAsia="pl-PL"/>
        </w:rPr>
        <w:t>synergii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w ramach Grupy</w:t>
      </w:r>
      <w:r w:rsidR="00F71E70">
        <w:rPr>
          <w:rStyle w:val="normaltextrun"/>
          <w:rFonts w:eastAsia="Times New Roman" w:cstheme="minorHAnsi"/>
          <w:szCs w:val="20"/>
          <w:lang w:eastAsia="pl-PL"/>
        </w:rPr>
        <w:t>, jak również potencjalne transakcje M&amp;A</w:t>
      </w:r>
      <w:r w:rsidR="00BC4316">
        <w:rPr>
          <w:rStyle w:val="normaltextrun"/>
          <w:rFonts w:eastAsia="Times New Roman" w:cstheme="minorHAnsi"/>
          <w:szCs w:val="20"/>
          <w:lang w:eastAsia="pl-PL"/>
        </w:rPr>
        <w:t xml:space="preserve">. </w:t>
      </w:r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>Potwierdzają to dotychczasowe wyniki spółek</w:t>
      </w:r>
      <w:r w:rsidR="00992A3F">
        <w:rPr>
          <w:rStyle w:val="normaltextrun"/>
          <w:rFonts w:eastAsia="Times New Roman" w:cstheme="minorHAnsi"/>
          <w:szCs w:val="20"/>
          <w:lang w:eastAsia="pl-PL"/>
        </w:rPr>
        <w:t>, które dołączyły do Grupy po zielonym zwrocie.</w:t>
      </w:r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035F02" w:rsidRPr="00992A3F">
        <w:rPr>
          <w:rStyle w:val="normaltextrun"/>
          <w:rFonts w:eastAsia="Times New Roman" w:cstheme="minorHAnsi"/>
          <w:szCs w:val="20"/>
          <w:lang w:eastAsia="pl-PL"/>
        </w:rPr>
        <w:t xml:space="preserve">Moce </w:t>
      </w:r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produkcyjne </w:t>
      </w:r>
      <w:proofErr w:type="spellStart"/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>Impactu</w:t>
      </w:r>
      <w:proofErr w:type="spellEnd"/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w</w:t>
      </w:r>
      <w:r w:rsidR="0094551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ciągu </w:t>
      </w:r>
      <w:r w:rsidR="0094551F" w:rsidRPr="00992A3F">
        <w:rPr>
          <w:rStyle w:val="normaltextrun"/>
          <w:rFonts w:eastAsia="Times New Roman" w:cstheme="minorHAnsi"/>
          <w:szCs w:val="20"/>
          <w:lang w:eastAsia="pl-PL"/>
        </w:rPr>
        <w:t>rok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>u</w:t>
      </w:r>
      <w:r w:rsidR="0094551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zwiększyły się trzykrotnie, a w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przypadku </w:t>
      </w:r>
      <w:r w:rsidR="0094551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PST portfel projektów wzrósł </w:t>
      </w:r>
      <w:r w:rsidR="0094551F">
        <w:rPr>
          <w:rStyle w:val="normaltextrun"/>
          <w:rFonts w:eastAsia="Times New Roman" w:cstheme="minorHAnsi"/>
          <w:szCs w:val="20"/>
          <w:lang w:eastAsia="pl-PL"/>
        </w:rPr>
        <w:t xml:space="preserve">w </w:t>
      </w:r>
      <w:r w:rsidR="00992A3F" w:rsidRPr="00992A3F">
        <w:rPr>
          <w:rStyle w:val="normaltextrun"/>
          <w:rFonts w:eastAsia="Times New Roman" w:cstheme="minorHAnsi"/>
          <w:szCs w:val="20"/>
          <w:lang w:eastAsia="pl-PL"/>
        </w:rPr>
        <w:t xml:space="preserve">ciągu dwóch lat ośmiokrotnie. </w:t>
      </w:r>
    </w:p>
    <w:p w14:paraId="4B0BF5CD" w14:textId="10F6134F" w:rsidR="00512848" w:rsidRPr="00C13659" w:rsidRDefault="009542C4" w:rsidP="00B6411C">
      <w:pPr>
        <w:jc w:val="both"/>
        <w:rPr>
          <w:rStyle w:val="normaltextrun"/>
          <w:rFonts w:eastAsia="Times New Roman" w:cstheme="minorHAnsi"/>
          <w:bCs/>
          <w:szCs w:val="20"/>
          <w:lang w:eastAsia="pl-PL"/>
        </w:rPr>
      </w:pP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Kluczowym elementem w strategii Grupy </w:t>
      </w:r>
      <w:r w:rsidR="00404404" w:rsidRPr="009542C4">
        <w:rPr>
          <w:rStyle w:val="normaltextrun"/>
          <w:rFonts w:eastAsia="Times New Roman" w:cstheme="minorHAnsi"/>
          <w:szCs w:val="20"/>
          <w:lang w:eastAsia="pl-PL"/>
        </w:rPr>
        <w:t xml:space="preserve">jest </w:t>
      </w:r>
      <w:r w:rsidR="00404404">
        <w:rPr>
          <w:rStyle w:val="normaltextrun"/>
          <w:rFonts w:eastAsia="Times New Roman" w:cstheme="minorHAnsi"/>
          <w:szCs w:val="20"/>
          <w:lang w:eastAsia="pl-PL"/>
        </w:rPr>
        <w:t>obszar</w:t>
      </w:r>
      <w:r w:rsidR="00035F02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ESG. Znajduje 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>to</w:t>
      </w:r>
      <w:r w:rsidR="00B74BCE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odzwierciedlenie w zaprezentowanej w styczniu 2023 roku Strategii Zrównoważonego Rozwoju Grupy </w:t>
      </w:r>
      <w:proofErr w:type="spellStart"/>
      <w:r w:rsidRPr="009542C4">
        <w:rPr>
          <w:rStyle w:val="normaltextrun"/>
          <w:rFonts w:eastAsia="Times New Roman" w:cstheme="minorHAnsi"/>
          <w:szCs w:val="20"/>
          <w:lang w:eastAsia="pl-PL"/>
        </w:rPr>
        <w:t>Grenevia</w:t>
      </w:r>
      <w:proofErr w:type="spellEnd"/>
      <w:r w:rsidRPr="009542C4">
        <w:rPr>
          <w:rStyle w:val="normaltextrun"/>
          <w:rFonts w:eastAsia="Times New Roman" w:cstheme="minorHAnsi"/>
          <w:szCs w:val="20"/>
          <w:lang w:eastAsia="pl-PL"/>
        </w:rPr>
        <w:t>, która definiuje zobowiązania w t</w:t>
      </w:r>
      <w:r w:rsidR="00DB26DC">
        <w:rPr>
          <w:rStyle w:val="normaltextrun"/>
          <w:rFonts w:eastAsia="Times New Roman" w:cstheme="minorHAnsi"/>
          <w:szCs w:val="20"/>
          <w:lang w:eastAsia="pl-PL"/>
        </w:rPr>
        <w:t>ej sferze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. Jest 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 xml:space="preserve">ona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oparta o pięć filarów zrównoważonego rozwoju z perspektywy spółki. Ich wybór jest konsekwencją dogłębnej analizy globalnych trendów, na czele z </w:t>
      </w:r>
      <w:r w:rsidR="00B74BCE" w:rsidRPr="009542C4">
        <w:rPr>
          <w:rStyle w:val="normaltextrun"/>
          <w:rFonts w:eastAsia="Times New Roman" w:cstheme="minorHAnsi"/>
          <w:szCs w:val="20"/>
          <w:lang w:eastAsia="pl-PL"/>
        </w:rPr>
        <w:t>paradygmat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>ami</w:t>
      </w:r>
      <w:r w:rsidR="00B74BCE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redukowania emisji oraz odpowiedzialnego wykorzystania zasobów, 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>które są</w:t>
      </w:r>
      <w:r w:rsidR="00B74BCE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>fundamentami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transformacji energetycznej światowej gospodarki. Strategia </w:t>
      </w:r>
      <w:r w:rsidR="00B74BCE">
        <w:rPr>
          <w:rStyle w:val="normaltextrun"/>
          <w:rFonts w:eastAsia="Times New Roman" w:cstheme="minorHAnsi"/>
          <w:szCs w:val="20"/>
          <w:lang w:eastAsia="pl-PL"/>
        </w:rPr>
        <w:t xml:space="preserve">Grupy </w:t>
      </w:r>
      <w:proofErr w:type="spellStart"/>
      <w:r w:rsidR="00B74BCE">
        <w:rPr>
          <w:rStyle w:val="normaltextrun"/>
          <w:rFonts w:eastAsia="Times New Roman" w:cstheme="minorHAnsi"/>
          <w:szCs w:val="20"/>
          <w:lang w:eastAsia="pl-PL"/>
        </w:rPr>
        <w:t>Grenevia</w:t>
      </w:r>
      <w:proofErr w:type="spellEnd"/>
      <w:r w:rsidR="00B74BCE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wspiera Cele Zrównoważonego Rozwoju ONZ, </w:t>
      </w:r>
      <w:r w:rsidR="00B83BA8">
        <w:rPr>
          <w:rStyle w:val="normaltextrun"/>
          <w:rFonts w:eastAsia="Times New Roman" w:cstheme="minorHAnsi"/>
          <w:szCs w:val="20"/>
          <w:lang w:eastAsia="pl-PL"/>
        </w:rPr>
        <w:t>dedykowane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="00B83BA8" w:rsidRPr="009542C4">
        <w:rPr>
          <w:rStyle w:val="normaltextrun"/>
          <w:rFonts w:eastAsia="Times New Roman" w:cstheme="minorHAnsi"/>
          <w:szCs w:val="20"/>
          <w:lang w:eastAsia="pl-PL"/>
        </w:rPr>
        <w:t>rozwiązywani</w:t>
      </w:r>
      <w:r w:rsidR="00B83BA8">
        <w:rPr>
          <w:rStyle w:val="normaltextrun"/>
          <w:rFonts w:eastAsia="Times New Roman" w:cstheme="minorHAnsi"/>
          <w:szCs w:val="20"/>
          <w:lang w:eastAsia="pl-PL"/>
        </w:rPr>
        <w:t>u</w:t>
      </w:r>
      <w:r w:rsidR="00B83BA8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 xml:space="preserve">globalnych problemów. W ramach strategii </w:t>
      </w:r>
      <w:r w:rsidR="00B8350F">
        <w:rPr>
          <w:rStyle w:val="normaltextrun"/>
          <w:rFonts w:eastAsia="Times New Roman" w:cstheme="minorHAnsi"/>
          <w:szCs w:val="20"/>
          <w:lang w:eastAsia="pl-PL"/>
        </w:rPr>
        <w:t xml:space="preserve">spółka </w:t>
      </w:r>
      <w:r w:rsidR="00B83BA8" w:rsidRPr="009542C4">
        <w:rPr>
          <w:rStyle w:val="normaltextrun"/>
          <w:rFonts w:eastAsia="Times New Roman" w:cstheme="minorHAnsi"/>
          <w:szCs w:val="20"/>
          <w:lang w:eastAsia="pl-PL"/>
        </w:rPr>
        <w:t>zdefiniowa</w:t>
      </w:r>
      <w:r w:rsidR="00B83BA8">
        <w:rPr>
          <w:rStyle w:val="normaltextrun"/>
          <w:rFonts w:eastAsia="Times New Roman" w:cstheme="minorHAnsi"/>
          <w:szCs w:val="20"/>
          <w:lang w:eastAsia="pl-PL"/>
        </w:rPr>
        <w:t>ła</w:t>
      </w:r>
      <w:r w:rsidR="00B83BA8" w:rsidRPr="009542C4">
        <w:rPr>
          <w:rStyle w:val="normaltextrun"/>
          <w:rFonts w:eastAsia="Times New Roman" w:cstheme="minorHAnsi"/>
          <w:szCs w:val="20"/>
          <w:lang w:eastAsia="pl-PL"/>
        </w:rPr>
        <w:t xml:space="preserve"> </w:t>
      </w:r>
      <w:r w:rsidRPr="009542C4">
        <w:rPr>
          <w:rStyle w:val="normaltextrun"/>
          <w:rFonts w:eastAsia="Times New Roman" w:cstheme="minorHAnsi"/>
          <w:szCs w:val="20"/>
          <w:lang w:eastAsia="pl-PL"/>
        </w:rPr>
        <w:t>22 projekty wdrożeniowe</w:t>
      </w:r>
      <w:r w:rsidR="00B83BA8">
        <w:rPr>
          <w:rStyle w:val="normaltextrun"/>
          <w:rFonts w:eastAsia="Times New Roman" w:cstheme="minorHAnsi"/>
          <w:szCs w:val="20"/>
          <w:lang w:eastAsia="pl-PL"/>
        </w:rPr>
        <w:t xml:space="preserve">, a </w:t>
      </w:r>
      <w:r w:rsidR="00B169EF">
        <w:rPr>
          <w:rStyle w:val="normaltextrun"/>
          <w:rFonts w:eastAsia="Times New Roman" w:cstheme="minorHAnsi"/>
          <w:szCs w:val="20"/>
          <w:lang w:eastAsia="pl-PL"/>
        </w:rPr>
        <w:t xml:space="preserve">ich </w:t>
      </w:r>
      <w:r w:rsidR="00B83BA8">
        <w:rPr>
          <w:rStyle w:val="normaltextrun"/>
          <w:rFonts w:eastAsia="Times New Roman" w:cstheme="minorHAnsi"/>
          <w:bCs/>
          <w:szCs w:val="20"/>
          <w:lang w:eastAsia="pl-PL"/>
        </w:rPr>
        <w:t>r</w:t>
      </w:r>
      <w:r w:rsidR="00512848" w:rsidRPr="00C13659">
        <w:rPr>
          <w:rStyle w:val="normaltextrun"/>
          <w:rFonts w:eastAsia="Times New Roman" w:cstheme="minorHAnsi"/>
          <w:bCs/>
          <w:szCs w:val="20"/>
          <w:lang w:eastAsia="pl-PL"/>
        </w:rPr>
        <w:t xml:space="preserve">ealizacja ma </w:t>
      </w:r>
      <w:r w:rsidR="00B83BA8">
        <w:rPr>
          <w:rStyle w:val="normaltextrun"/>
          <w:rFonts w:eastAsia="Times New Roman" w:cstheme="minorHAnsi"/>
          <w:bCs/>
          <w:szCs w:val="20"/>
          <w:lang w:eastAsia="pl-PL"/>
        </w:rPr>
        <w:t>przynosić</w:t>
      </w:r>
      <w:r w:rsidR="00B83BA8" w:rsidRPr="00C13659">
        <w:rPr>
          <w:rStyle w:val="normaltextrun"/>
          <w:rFonts w:eastAsia="Times New Roman" w:cstheme="minorHAnsi"/>
          <w:bCs/>
          <w:szCs w:val="20"/>
          <w:lang w:eastAsia="pl-PL"/>
        </w:rPr>
        <w:t xml:space="preserve"> </w:t>
      </w:r>
      <w:r w:rsidR="00512848" w:rsidRPr="00C13659">
        <w:rPr>
          <w:rStyle w:val="normaltextrun"/>
          <w:rFonts w:eastAsia="Times New Roman" w:cstheme="minorHAnsi"/>
          <w:bCs/>
          <w:szCs w:val="20"/>
          <w:lang w:eastAsia="pl-PL"/>
        </w:rPr>
        <w:t>wymierne i pozytywne efekty dla biznesu</w:t>
      </w:r>
      <w:r w:rsidR="00512848">
        <w:rPr>
          <w:rStyle w:val="normaltextrun"/>
          <w:rFonts w:eastAsia="Times New Roman" w:cstheme="minorHAnsi"/>
          <w:bCs/>
          <w:szCs w:val="20"/>
          <w:lang w:eastAsia="pl-PL"/>
        </w:rPr>
        <w:t xml:space="preserve"> </w:t>
      </w:r>
      <w:r w:rsidR="00512848" w:rsidRPr="00C13659">
        <w:rPr>
          <w:rStyle w:val="normaltextrun"/>
          <w:rFonts w:eastAsia="Times New Roman" w:cstheme="minorHAnsi"/>
          <w:bCs/>
          <w:szCs w:val="20"/>
          <w:lang w:eastAsia="pl-PL"/>
        </w:rPr>
        <w:t xml:space="preserve">spółki i jej otoczenia. </w:t>
      </w:r>
    </w:p>
    <w:p w14:paraId="24E186CD" w14:textId="77777777" w:rsidR="00512848" w:rsidRDefault="00512848" w:rsidP="00B6411C">
      <w:pPr>
        <w:pStyle w:val="Nagwek11"/>
        <w:numPr>
          <w:ilvl w:val="0"/>
          <w:numId w:val="0"/>
        </w:numPr>
        <w:ind w:left="432" w:hanging="432"/>
        <w:jc w:val="both"/>
        <w:rPr>
          <w:rStyle w:val="Pogrubienie"/>
          <w:rFonts w:ascii="Inter SemiBold" w:hAnsi="Inter SemiBold"/>
          <w:b w:val="0"/>
          <w:bCs w:val="0"/>
          <w:color w:val="0598E8" w:themeColor="accent1"/>
          <w:sz w:val="24"/>
          <w:szCs w:val="24"/>
        </w:rPr>
        <w:sectPr w:rsidR="00512848" w:rsidSect="00313EFB">
          <w:type w:val="continuous"/>
          <w:pgSz w:w="11906" w:h="16838"/>
          <w:pgMar w:top="1134" w:right="907" w:bottom="907" w:left="907" w:header="2098" w:footer="709" w:gutter="0"/>
          <w:cols w:space="708"/>
          <w:docGrid w:linePitch="360"/>
        </w:sectPr>
      </w:pPr>
      <w:r w:rsidRPr="00C13659">
        <w:rPr>
          <w:rStyle w:val="normaltextrun"/>
          <w:rFonts w:eastAsia="Times New Roman" w:cstheme="minorHAnsi"/>
          <w:bCs/>
          <w:szCs w:val="20"/>
          <w:lang w:eastAsia="pl-PL"/>
        </w:rPr>
        <w:lastRenderedPageBreak/>
        <w:t>Jej podstawowe cele to m.in:</w:t>
      </w:r>
    </w:p>
    <w:p w14:paraId="7AFD2B54" w14:textId="29C139E3" w:rsidR="00512848" w:rsidRPr="00C13659" w:rsidRDefault="00512848" w:rsidP="00BC4316">
      <w:pPr>
        <w:pStyle w:val="Wanepunkty"/>
        <w:rPr>
          <w:rStyle w:val="Pogrubienie"/>
          <w:rFonts w:ascii="Inter SemiBold" w:hAnsi="Inter SemiBold"/>
          <w:b w:val="0"/>
          <w:bCs w:val="0"/>
        </w:rPr>
      </w:pPr>
      <w:r w:rsidRPr="00C13659">
        <w:rPr>
          <w:rStyle w:val="Pogrubienie"/>
          <w:rFonts w:ascii="Inter SemiBold" w:hAnsi="Inter SemiBold"/>
          <w:b w:val="0"/>
          <w:bCs w:val="0"/>
        </w:rPr>
        <w:t xml:space="preserve">Uniknięcie do roku 2030 </w:t>
      </w:r>
      <w:r w:rsidR="00FC3D80" w:rsidRPr="00C13659">
        <w:rPr>
          <w:rStyle w:val="Pogrubienie"/>
          <w:rFonts w:ascii="Inter SemiBold" w:hAnsi="Inter SemiBold"/>
          <w:b w:val="0"/>
          <w:bCs w:val="0"/>
        </w:rPr>
        <w:t xml:space="preserve">emisji </w:t>
      </w:r>
      <w:r w:rsidRPr="00C13659">
        <w:rPr>
          <w:rStyle w:val="Pogrubienie"/>
          <w:rFonts w:ascii="Inter SemiBold" w:hAnsi="Inter SemiBold"/>
          <w:b w:val="0"/>
          <w:bCs w:val="0"/>
        </w:rPr>
        <w:t xml:space="preserve">nawet </w:t>
      </w:r>
      <w:r>
        <w:rPr>
          <w:rStyle w:val="Pogrubienie"/>
          <w:rFonts w:ascii="Inter SemiBold" w:hAnsi="Inter SemiBold"/>
          <w:b w:val="0"/>
          <w:bCs w:val="0"/>
        </w:rPr>
        <w:br/>
      </w:r>
      <w:r w:rsidRPr="00C13659">
        <w:rPr>
          <w:rStyle w:val="Pogrubienie"/>
          <w:rFonts w:ascii="Inter SemiBold" w:hAnsi="Inter SemiBold"/>
          <w:b w:val="0"/>
          <w:bCs w:val="0"/>
        </w:rPr>
        <w:t>do 2,3 mln ton CO2 w efekcie rozwoju nowych segmentów biznesowych.</w:t>
      </w:r>
    </w:p>
    <w:p w14:paraId="5D7432F2" w14:textId="69A160B6" w:rsidR="00512848" w:rsidRPr="00C13659" w:rsidRDefault="00512848" w:rsidP="00BC4316">
      <w:pPr>
        <w:pStyle w:val="Wanepunkty"/>
        <w:rPr>
          <w:rStyle w:val="Pogrubienie"/>
          <w:rFonts w:ascii="Inter SemiBold" w:hAnsi="Inter SemiBold"/>
          <w:b w:val="0"/>
          <w:bCs w:val="0"/>
        </w:rPr>
      </w:pPr>
      <w:r w:rsidRPr="00C13659">
        <w:rPr>
          <w:rStyle w:val="Pogrubienie"/>
          <w:rFonts w:ascii="Inter SemiBold" w:hAnsi="Inter SemiBold"/>
          <w:b w:val="0"/>
          <w:bCs w:val="0"/>
        </w:rPr>
        <w:t xml:space="preserve">Redukcja </w:t>
      </w:r>
      <w:r w:rsidR="00FC3D80" w:rsidRPr="00C13659">
        <w:rPr>
          <w:rStyle w:val="Pogrubienie"/>
          <w:rFonts w:ascii="Inter SemiBold" w:hAnsi="Inter SemiBold"/>
          <w:b w:val="0"/>
          <w:bCs w:val="0"/>
        </w:rPr>
        <w:t xml:space="preserve">do 2030 roku </w:t>
      </w:r>
      <w:r w:rsidRPr="00C13659">
        <w:rPr>
          <w:rStyle w:val="Pogrubienie"/>
          <w:rFonts w:ascii="Inter SemiBold" w:hAnsi="Inter SemiBold"/>
          <w:b w:val="0"/>
          <w:bCs w:val="0"/>
        </w:rPr>
        <w:t xml:space="preserve">emisji gazów cieplarnianych </w:t>
      </w:r>
      <w:r>
        <w:rPr>
          <w:rStyle w:val="Pogrubienie"/>
          <w:rFonts w:ascii="Inter SemiBold" w:hAnsi="Inter SemiBold"/>
          <w:b w:val="0"/>
          <w:bCs w:val="0"/>
        </w:rPr>
        <w:br/>
      </w:r>
      <w:r w:rsidRPr="00C13659">
        <w:rPr>
          <w:rStyle w:val="Pogrubienie"/>
          <w:rFonts w:ascii="Inter SemiBold" w:hAnsi="Inter SemiBold"/>
          <w:b w:val="0"/>
          <w:bCs w:val="0"/>
        </w:rPr>
        <w:t xml:space="preserve">(w Zakresach 1 i 2) o 40%, </w:t>
      </w:r>
      <w:r>
        <w:rPr>
          <w:rStyle w:val="Pogrubienie"/>
          <w:rFonts w:ascii="Inter SemiBold" w:hAnsi="Inter SemiBold"/>
          <w:b w:val="0"/>
          <w:bCs w:val="0"/>
        </w:rPr>
        <w:br/>
        <w:t>w stosunku do roku 2021.</w:t>
      </w:r>
    </w:p>
    <w:p w14:paraId="4DD34A73" w14:textId="6F080D11" w:rsidR="00512848" w:rsidRPr="00C13659" w:rsidRDefault="00512848" w:rsidP="00BC4316">
      <w:pPr>
        <w:pStyle w:val="Wanepunkty"/>
        <w:rPr>
          <w:rStyle w:val="Pogrubienie"/>
          <w:rFonts w:ascii="Inter SemiBold" w:hAnsi="Inter SemiBold"/>
          <w:b w:val="0"/>
          <w:bCs w:val="0"/>
        </w:rPr>
      </w:pPr>
      <w:r w:rsidRPr="00C13659">
        <w:rPr>
          <w:rStyle w:val="Pogrubienie"/>
          <w:rFonts w:ascii="Inter SemiBold" w:hAnsi="Inter SemiBold"/>
          <w:b w:val="0"/>
          <w:bCs w:val="0"/>
        </w:rPr>
        <w:t xml:space="preserve">Zmiana </w:t>
      </w:r>
      <w:proofErr w:type="spellStart"/>
      <w:r w:rsidRPr="00C13659">
        <w:rPr>
          <w:rStyle w:val="Pogrubienie"/>
          <w:rFonts w:ascii="Inter SemiBold" w:hAnsi="Inter SemiBold"/>
          <w:b w:val="0"/>
          <w:bCs w:val="0"/>
        </w:rPr>
        <w:t>mixu</w:t>
      </w:r>
      <w:proofErr w:type="spellEnd"/>
      <w:r w:rsidRPr="00C13659">
        <w:rPr>
          <w:rStyle w:val="Pogrubienie"/>
          <w:rFonts w:ascii="Inter SemiBold" w:hAnsi="Inter SemiBold"/>
          <w:b w:val="0"/>
          <w:bCs w:val="0"/>
        </w:rPr>
        <w:t xml:space="preserve"> energetycznego Grupy </w:t>
      </w:r>
      <w:r w:rsidR="00FC3D80">
        <w:rPr>
          <w:rStyle w:val="Pogrubienie"/>
          <w:rFonts w:ascii="Inter SemiBold" w:hAnsi="Inter SemiBold"/>
          <w:b w:val="0"/>
          <w:bCs w:val="0"/>
        </w:rPr>
        <w:t xml:space="preserve">- </w:t>
      </w:r>
      <w:r>
        <w:rPr>
          <w:rStyle w:val="Pogrubienie"/>
          <w:rFonts w:ascii="Inter SemiBold" w:hAnsi="Inter SemiBold"/>
          <w:b w:val="0"/>
          <w:bCs w:val="0"/>
        </w:rPr>
        <w:br/>
      </w:r>
      <w:r w:rsidR="00FC3D80" w:rsidRPr="00C13659">
        <w:rPr>
          <w:rStyle w:val="Pogrubienie"/>
          <w:rFonts w:ascii="Inter SemiBold" w:hAnsi="Inter SemiBold"/>
          <w:b w:val="0"/>
          <w:bCs w:val="0"/>
        </w:rPr>
        <w:t xml:space="preserve">do końca 2024 </w:t>
      </w:r>
      <w:r w:rsidRPr="00C13659">
        <w:rPr>
          <w:rStyle w:val="Pogrubienie"/>
          <w:rFonts w:ascii="Inter SemiBold" w:hAnsi="Inter SemiBold"/>
          <w:b w:val="0"/>
          <w:bCs w:val="0"/>
        </w:rPr>
        <w:t xml:space="preserve">ok. 35% wykorzystywanej energii </w:t>
      </w:r>
      <w:r w:rsidRPr="00C13659">
        <w:rPr>
          <w:rStyle w:val="Pogrubienie"/>
          <w:rFonts w:ascii="Inter SemiBold" w:hAnsi="Inter SemiBold"/>
          <w:b w:val="0"/>
          <w:bCs w:val="0"/>
        </w:rPr>
        <w:t xml:space="preserve">ma </w:t>
      </w:r>
      <w:r>
        <w:rPr>
          <w:rStyle w:val="Pogrubienie"/>
          <w:rFonts w:ascii="Inter SemiBold" w:hAnsi="Inter SemiBold"/>
          <w:b w:val="0"/>
          <w:bCs w:val="0"/>
        </w:rPr>
        <w:br/>
      </w:r>
      <w:r w:rsidRPr="00C13659">
        <w:rPr>
          <w:rStyle w:val="Pogrubienie"/>
          <w:rFonts w:ascii="Inter SemiBold" w:hAnsi="Inter SemiBold"/>
          <w:b w:val="0"/>
          <w:bCs w:val="0"/>
        </w:rPr>
        <w:t>pochodzić z OZE.</w:t>
      </w:r>
    </w:p>
    <w:p w14:paraId="3DDC0421" w14:textId="77777777" w:rsidR="00512848" w:rsidRPr="00C13659" w:rsidRDefault="00512848" w:rsidP="00BC4316">
      <w:pPr>
        <w:pStyle w:val="Wanepunkty"/>
        <w:rPr>
          <w:rStyle w:val="Pogrubienie"/>
          <w:rFonts w:ascii="Inter SemiBold" w:hAnsi="Inter SemiBold"/>
          <w:b w:val="0"/>
          <w:bCs w:val="0"/>
        </w:rPr>
      </w:pPr>
      <w:r w:rsidRPr="00C13659">
        <w:rPr>
          <w:rStyle w:val="Pogrubienie"/>
          <w:rFonts w:ascii="Inter SemiBold" w:hAnsi="Inter SemiBold"/>
          <w:b w:val="0"/>
          <w:bCs w:val="0"/>
        </w:rPr>
        <w:t>Zmiana struktury przychodów. Do końca 2024 ok. 70% przychodów ma nie być związanych z sektorem węgla energetycznego, głównie dzięki rozwojowi nowych segmentów biznesowych.</w:t>
      </w:r>
    </w:p>
    <w:p w14:paraId="3C974479" w14:textId="77777777" w:rsidR="00512848" w:rsidRPr="00904816" w:rsidRDefault="00512848" w:rsidP="00BC4316">
      <w:pPr>
        <w:pStyle w:val="Wanepunkty"/>
        <w:rPr>
          <w:rStyle w:val="Pogrubienie"/>
          <w:rFonts w:ascii="Inter SemiBold" w:hAnsi="Inter SemiBold"/>
          <w:b w:val="0"/>
          <w:bCs w:val="0"/>
        </w:rPr>
        <w:sectPr w:rsidR="00512848" w:rsidRPr="00904816" w:rsidSect="00313EFB">
          <w:type w:val="continuous"/>
          <w:pgSz w:w="11906" w:h="16838"/>
          <w:pgMar w:top="1134" w:right="907" w:bottom="907" w:left="907" w:header="2098" w:footer="709" w:gutter="0"/>
          <w:cols w:num="2" w:space="340"/>
          <w:docGrid w:linePitch="360"/>
        </w:sectPr>
      </w:pPr>
      <w:r w:rsidRPr="00C13659">
        <w:rPr>
          <w:rStyle w:val="Pogrubienie"/>
          <w:rFonts w:ascii="Inter SemiBold" w:hAnsi="Inter SemiBold"/>
          <w:b w:val="0"/>
          <w:bCs w:val="0"/>
        </w:rPr>
        <w:t xml:space="preserve">Do końca 2025 roku relacje z 70% istotnych dostawców mają być oparte o Kodeks Zrównoważonego Rozwoju </w:t>
      </w:r>
      <w:proofErr w:type="spellStart"/>
      <w:r w:rsidRPr="00C13659">
        <w:rPr>
          <w:rStyle w:val="Pogrubienie"/>
          <w:rFonts w:ascii="Inter SemiBold" w:hAnsi="Inter SemiBold"/>
          <w:b w:val="0"/>
          <w:bCs w:val="0"/>
        </w:rPr>
        <w:t>Grenevi</w:t>
      </w:r>
      <w:r>
        <w:rPr>
          <w:rStyle w:val="Pogrubienie"/>
          <w:rFonts w:ascii="Inter SemiBold" w:hAnsi="Inter SemiBold"/>
          <w:b w:val="0"/>
          <w:bCs w:val="0"/>
        </w:rPr>
        <w:t>i</w:t>
      </w:r>
      <w:proofErr w:type="spellEnd"/>
      <w:r>
        <w:rPr>
          <w:rStyle w:val="Pogrubienie"/>
          <w:rFonts w:ascii="Inter SemiBold" w:hAnsi="Inter SemiBold"/>
          <w:b w:val="0"/>
          <w:bCs w:val="0"/>
        </w:rPr>
        <w:t>.</w:t>
      </w:r>
    </w:p>
    <w:p w14:paraId="4E64B65B" w14:textId="08B49E6C" w:rsidR="00512848" w:rsidRDefault="00512848" w:rsidP="00512848">
      <w:pPr>
        <w:pStyle w:val="Default"/>
        <w:jc w:val="both"/>
        <w:rPr>
          <w:rStyle w:val="normaltextrun"/>
          <w:rFonts w:eastAsia="Times New Roman" w:cstheme="minorHAnsi"/>
          <w:sz w:val="22"/>
          <w:szCs w:val="18"/>
          <w:lang w:eastAsia="pl-PL"/>
        </w:rPr>
      </w:pPr>
    </w:p>
    <w:p w14:paraId="5038AF40" w14:textId="79FABEDA" w:rsidR="00274573" w:rsidRDefault="00274573" w:rsidP="00274573">
      <w:pPr>
        <w:rPr>
          <w:color w:val="auto"/>
          <w:sz w:val="22"/>
        </w:rPr>
      </w:pPr>
      <w:r>
        <w:rPr>
          <w:rStyle w:val="normaltextrun"/>
          <w:rFonts w:eastAsia="Times New Roman" w:cstheme="minorHAnsi"/>
          <w:szCs w:val="20"/>
          <w:lang w:eastAsia="pl-PL"/>
        </w:rPr>
        <w:t xml:space="preserve">Informacje na temat </w:t>
      </w:r>
      <w:proofErr w:type="spellStart"/>
      <w:r>
        <w:rPr>
          <w:rStyle w:val="normaltextrun"/>
          <w:rFonts w:eastAsia="Times New Roman" w:cstheme="minorHAnsi"/>
          <w:szCs w:val="20"/>
          <w:lang w:eastAsia="pl-PL"/>
        </w:rPr>
        <w:t>Grenevii</w:t>
      </w:r>
      <w:proofErr w:type="spellEnd"/>
      <w:r>
        <w:rPr>
          <w:rStyle w:val="normaltextrun"/>
          <w:rFonts w:eastAsia="Times New Roman" w:cstheme="minorHAnsi"/>
          <w:szCs w:val="20"/>
          <w:lang w:eastAsia="pl-PL"/>
        </w:rPr>
        <w:t xml:space="preserve"> znajdują się na nowej stronie internetowej pod adresem:</w:t>
      </w:r>
      <w:r w:rsidR="003C0095">
        <w:rPr>
          <w:rStyle w:val="normaltextrun"/>
          <w:rFonts w:eastAsia="Times New Roman" w:cstheme="minorHAnsi"/>
          <w:szCs w:val="20"/>
          <w:lang w:eastAsia="pl-PL"/>
        </w:rPr>
        <w:t xml:space="preserve"> grenevia.com</w:t>
      </w:r>
    </w:p>
    <w:p w14:paraId="04FBA14B" w14:textId="77777777" w:rsidR="00B6411C" w:rsidRPr="00512848" w:rsidRDefault="00B6411C" w:rsidP="00512848">
      <w:pPr>
        <w:pStyle w:val="Default"/>
        <w:jc w:val="both"/>
        <w:rPr>
          <w:rStyle w:val="normaltextrun"/>
          <w:rFonts w:eastAsia="Times New Roman" w:cstheme="minorHAnsi"/>
          <w:sz w:val="22"/>
          <w:szCs w:val="18"/>
          <w:lang w:eastAsia="pl-PL"/>
        </w:rPr>
      </w:pPr>
    </w:p>
    <w:p w14:paraId="53771E56" w14:textId="77777777" w:rsidR="00274573" w:rsidRDefault="00356781" w:rsidP="00330E80">
      <w:pPr>
        <w:spacing w:line="288" w:lineRule="auto"/>
        <w:rPr>
          <w:rFonts w:cstheme="minorHAnsi"/>
          <w:szCs w:val="20"/>
        </w:rPr>
      </w:pPr>
      <w:r w:rsidRPr="00894208">
        <w:rPr>
          <w:rFonts w:cstheme="minorHAnsi"/>
          <w:szCs w:val="20"/>
        </w:rPr>
        <w:t>***</w:t>
      </w:r>
    </w:p>
    <w:p w14:paraId="14DD1745" w14:textId="56BF67D7" w:rsidR="00737536" w:rsidRPr="00274573" w:rsidRDefault="00D50E22" w:rsidP="00330E80">
      <w:pPr>
        <w:spacing w:line="288" w:lineRule="auto"/>
        <w:rPr>
          <w:rFonts w:cstheme="minorHAnsi"/>
          <w:szCs w:val="20"/>
        </w:rPr>
      </w:pPr>
      <w:r>
        <w:rPr>
          <w:lang w:eastAsia="pl-PL"/>
        </w:rPr>
        <w:br/>
      </w:r>
    </w:p>
    <w:p w14:paraId="680FB1A1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eastAsia="pl-PL"/>
        </w:rPr>
      </w:pPr>
      <w:r w:rsidRPr="00991AC1">
        <w:rPr>
          <w:rFonts w:asciiTheme="majorHAnsi" w:hAnsiTheme="majorHAnsi"/>
          <w:sz w:val="18"/>
          <w:szCs w:val="18"/>
          <w:u w:val="single"/>
          <w:lang w:eastAsia="pl-PL"/>
        </w:rPr>
        <w:t>Kontakt dla mediów</w:t>
      </w:r>
      <w:r w:rsidRPr="00991AC1">
        <w:rPr>
          <w:rFonts w:asciiTheme="majorHAnsi" w:hAnsiTheme="majorHAnsi"/>
          <w:sz w:val="18"/>
          <w:szCs w:val="18"/>
          <w:lang w:eastAsia="pl-PL"/>
        </w:rPr>
        <w:t xml:space="preserve">: </w:t>
      </w:r>
    </w:p>
    <w:p w14:paraId="3D1E4B99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eastAsia="pl-PL"/>
        </w:rPr>
        <w:t xml:space="preserve">Małgorzata Kozieł-Pańczyk, Dyrektor ds. </w:t>
      </w:r>
      <w:proofErr w:type="spellStart"/>
      <w:r w:rsidRPr="00991AC1">
        <w:rPr>
          <w:rFonts w:asciiTheme="majorHAnsi" w:hAnsiTheme="majorHAnsi"/>
          <w:sz w:val="18"/>
          <w:szCs w:val="18"/>
          <w:lang w:val="en-US" w:eastAsia="pl-PL"/>
        </w:rPr>
        <w:t>Marketingu</w:t>
      </w:r>
      <w:proofErr w:type="spellEnd"/>
      <w:r w:rsidRPr="00991AC1">
        <w:rPr>
          <w:rFonts w:asciiTheme="majorHAnsi" w:hAnsiTheme="majorHAnsi"/>
          <w:sz w:val="18"/>
          <w:szCs w:val="18"/>
          <w:lang w:val="en-US" w:eastAsia="pl-PL"/>
        </w:rPr>
        <w:t xml:space="preserve"> </w:t>
      </w:r>
      <w:proofErr w:type="spellStart"/>
      <w:r w:rsidRPr="00991AC1">
        <w:rPr>
          <w:rFonts w:asciiTheme="majorHAnsi" w:hAnsiTheme="majorHAnsi"/>
          <w:sz w:val="18"/>
          <w:szCs w:val="18"/>
          <w:lang w:val="en-US" w:eastAsia="pl-PL"/>
        </w:rPr>
        <w:t>i</w:t>
      </w:r>
      <w:proofErr w:type="spellEnd"/>
      <w:r w:rsidRPr="00991AC1">
        <w:rPr>
          <w:rFonts w:asciiTheme="majorHAnsi" w:hAnsiTheme="majorHAnsi"/>
          <w:sz w:val="18"/>
          <w:szCs w:val="18"/>
          <w:lang w:val="en-US" w:eastAsia="pl-PL"/>
        </w:rPr>
        <w:t xml:space="preserve"> PR </w:t>
      </w:r>
    </w:p>
    <w:p w14:paraId="4E470BD1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val="en-US" w:eastAsia="pl-PL"/>
        </w:rPr>
        <w:t>M. +48 695 185 042</w:t>
      </w:r>
    </w:p>
    <w:p w14:paraId="04BCDB53" w14:textId="4F62BC84" w:rsidR="00991AC1" w:rsidRPr="00AF1CB5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val="en-US" w:eastAsia="pl-PL"/>
        </w:rPr>
        <w:t>e-mail:</w:t>
      </w:r>
      <w:r w:rsidR="00AF1CB5">
        <w:rPr>
          <w:rFonts w:asciiTheme="majorHAnsi" w:hAnsiTheme="majorHAnsi"/>
          <w:sz w:val="18"/>
          <w:szCs w:val="18"/>
          <w:lang w:val="en-US" w:eastAsia="pl-PL"/>
        </w:rPr>
        <w:t xml:space="preserve"> </w:t>
      </w:r>
      <w:hyperlink r:id="rId10" w:history="1">
        <w:r w:rsidR="003C0095" w:rsidRPr="007858D2">
          <w:rPr>
            <w:rStyle w:val="Hipercze"/>
            <w:rFonts w:asciiTheme="majorHAnsi" w:hAnsiTheme="majorHAnsi"/>
            <w:sz w:val="18"/>
            <w:szCs w:val="18"/>
            <w:lang w:val="en-US" w:eastAsia="pl-PL"/>
          </w:rPr>
          <w:t>malgorzata.koziel-panczyk@tdj.pl</w:t>
        </w:r>
      </w:hyperlink>
      <w:r w:rsidR="00AF1CB5">
        <w:rPr>
          <w:rFonts w:asciiTheme="majorHAnsi" w:hAnsiTheme="majorHAnsi"/>
          <w:sz w:val="18"/>
          <w:szCs w:val="18"/>
          <w:lang w:val="en-US" w:eastAsia="pl-PL"/>
        </w:rPr>
        <w:t xml:space="preserve"> </w:t>
      </w:r>
      <w:r w:rsidRPr="00991AC1">
        <w:rPr>
          <w:rFonts w:asciiTheme="majorHAnsi" w:hAnsiTheme="majorHAnsi"/>
          <w:sz w:val="18"/>
          <w:szCs w:val="18"/>
          <w:lang w:val="en-US" w:eastAsia="pl-PL"/>
        </w:rPr>
        <w:t xml:space="preserve">       </w:t>
      </w:r>
    </w:p>
    <w:p w14:paraId="37B07942" w14:textId="0828ACFA" w:rsidR="00D41286" w:rsidRDefault="00D41286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</w:p>
    <w:p w14:paraId="1B8097B0" w14:textId="2F47FC80" w:rsidR="00D41286" w:rsidRDefault="00D41286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</w:p>
    <w:p w14:paraId="77AE91DD" w14:textId="7F1EC38B" w:rsidR="00D41286" w:rsidRDefault="00D41286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</w:p>
    <w:p w14:paraId="6F08BB65" w14:textId="77777777" w:rsidR="00D41286" w:rsidRPr="002A64CE" w:rsidRDefault="00D41286" w:rsidP="00991AC1">
      <w:pPr>
        <w:pStyle w:val="Default"/>
        <w:rPr>
          <w:rFonts w:asciiTheme="majorHAnsi" w:hAnsiTheme="majorHAnsi"/>
          <w:sz w:val="18"/>
          <w:szCs w:val="18"/>
          <w:lang w:val="en-GB" w:eastAsia="pl-PL"/>
        </w:rPr>
      </w:pPr>
    </w:p>
    <w:sectPr w:rsidR="00D41286" w:rsidRPr="002A64CE" w:rsidSect="00313EFB">
      <w:type w:val="continuous"/>
      <w:pgSz w:w="11906" w:h="16838"/>
      <w:pgMar w:top="1134" w:right="907" w:bottom="907" w:left="9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2B6A" w14:textId="77777777" w:rsidR="00881878" w:rsidRDefault="00881878" w:rsidP="00A4096E">
      <w:pPr>
        <w:spacing w:after="0" w:line="240" w:lineRule="auto"/>
      </w:pPr>
      <w:r>
        <w:separator/>
      </w:r>
    </w:p>
  </w:endnote>
  <w:endnote w:type="continuationSeparator" w:id="0">
    <w:p w14:paraId="57F99C66" w14:textId="77777777" w:rsidR="00881878" w:rsidRDefault="00881878" w:rsidP="00A4096E">
      <w:pPr>
        <w:spacing w:after="0" w:line="240" w:lineRule="auto"/>
      </w:pPr>
      <w:r>
        <w:continuationSeparator/>
      </w:r>
    </w:p>
  </w:endnote>
  <w:endnote w:type="continuationNotice" w:id="1">
    <w:p w14:paraId="5F7E65AA" w14:textId="77777777" w:rsidR="00881878" w:rsidRDefault="00881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ter Semi Bold">
    <w:panose1 w:val="020007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Plus Jakarta Sans SemiBold">
    <w:altName w:val="Calibri"/>
    <w:charset w:val="EE"/>
    <w:family w:val="auto"/>
    <w:pitch w:val="variable"/>
    <w:sig w:usb0="A10000FF" w:usb1="4000607B" w:usb2="00000000" w:usb3="00000000" w:csb0="00000193" w:csb1="00000000"/>
  </w:font>
  <w:font w:name="Inter SemiBold">
    <w:altName w:val="Cambria Math"/>
    <w:charset w:val="00"/>
    <w:family w:val="swiss"/>
    <w:pitch w:val="variable"/>
    <w:sig w:usb0="00000001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EB" w14:textId="1066C3AF" w:rsidR="00EC5D4B" w:rsidRDefault="00904816" w:rsidP="00904816">
    <w:pPr>
      <w:pStyle w:val="Wyjanienie"/>
      <w:ind w:left="0" w:firstLine="0"/>
      <w:rPr>
        <w:rFonts w:hint="eastAsia"/>
      </w:rPr>
    </w:pPr>
    <w:r>
      <w:rPr>
        <w:rFonts w:hint="eastAsia"/>
      </w:rPr>
      <w:ptab w:relativeTo="margin" w:alignment="center" w:leader="none"/>
    </w:r>
    <w:r>
      <w:rPr>
        <w:rFonts w:hint="eastAsia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FD7E" w14:textId="77777777" w:rsidR="00881878" w:rsidRDefault="00881878" w:rsidP="00A4096E">
      <w:pPr>
        <w:spacing w:after="0" w:line="240" w:lineRule="auto"/>
      </w:pPr>
      <w:r>
        <w:separator/>
      </w:r>
    </w:p>
  </w:footnote>
  <w:footnote w:type="continuationSeparator" w:id="0">
    <w:p w14:paraId="1E4442E2" w14:textId="77777777" w:rsidR="00881878" w:rsidRDefault="00881878" w:rsidP="00A4096E">
      <w:pPr>
        <w:spacing w:after="0" w:line="240" w:lineRule="auto"/>
      </w:pPr>
      <w:r>
        <w:continuationSeparator/>
      </w:r>
    </w:p>
  </w:footnote>
  <w:footnote w:type="continuationNotice" w:id="1">
    <w:p w14:paraId="4CFF0641" w14:textId="77777777" w:rsidR="00881878" w:rsidRDefault="00881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2F3" w14:textId="243D2883" w:rsidR="00575C4D" w:rsidRPr="00575C4D" w:rsidRDefault="00313EFB" w:rsidP="001C118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B31ED" wp14:editId="73A10E16">
              <wp:simplePos x="0" y="0"/>
              <wp:positionH relativeFrom="column">
                <wp:posOffset>3036570</wp:posOffset>
              </wp:positionH>
              <wp:positionV relativeFrom="paragraph">
                <wp:posOffset>-522605</wp:posOffset>
              </wp:positionV>
              <wp:extent cx="3347085" cy="310515"/>
              <wp:effectExtent l="0" t="0" r="5715" b="1333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3FB2E" w14:textId="7A49E9A4" w:rsidR="00E81EA1" w:rsidRPr="0096182F" w:rsidRDefault="0096182F" w:rsidP="00E81EA1">
                          <w:pPr>
                            <w:spacing w:after="80"/>
                            <w:jc w:val="right"/>
                            <w:rPr>
                              <w:rFonts w:cstheme="minorHAnsi"/>
                              <w:szCs w:val="18"/>
                            </w:rPr>
                          </w:pPr>
                          <w:r w:rsidRPr="0001525B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t>Informacja prasowa</w:t>
                          </w:r>
                          <w:r w:rsidR="00E81EA1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E81EA1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br/>
                          </w:r>
                          <w:r w:rsidR="00992A3F">
                            <w:rPr>
                              <w:rFonts w:cstheme="minorHAnsi"/>
                              <w:szCs w:val="18"/>
                            </w:rPr>
                            <w:t>3</w:t>
                          </w:r>
                          <w:r w:rsidR="00E81EA1" w:rsidRPr="0096182F">
                            <w:rPr>
                              <w:rFonts w:cstheme="minorHAnsi"/>
                              <w:szCs w:val="18"/>
                            </w:rPr>
                            <w:t xml:space="preserve"> </w:t>
                          </w:r>
                          <w:r w:rsidR="009542C4">
                            <w:rPr>
                              <w:rFonts w:cstheme="minorHAnsi"/>
                              <w:szCs w:val="18"/>
                            </w:rPr>
                            <w:t>kwietn</w:t>
                          </w:r>
                          <w:r w:rsidR="00E81EA1" w:rsidRPr="0096182F">
                            <w:rPr>
                              <w:rFonts w:cstheme="minorHAnsi"/>
                              <w:szCs w:val="18"/>
                            </w:rPr>
                            <w:t>ia 2023 r.</w:t>
                          </w:r>
                        </w:p>
                        <w:p w14:paraId="5FAC6DAB" w14:textId="0E180C0D" w:rsidR="0096182F" w:rsidRPr="0001525B" w:rsidRDefault="0096182F" w:rsidP="00E81EA1">
                          <w:pPr>
                            <w:spacing w:after="80"/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</w:pPr>
                        </w:p>
                        <w:p w14:paraId="70D3214C" w14:textId="77777777" w:rsidR="0096182F" w:rsidRPr="001C118A" w:rsidRDefault="0096182F" w:rsidP="00E81EA1">
                          <w:pPr>
                            <w:spacing w:after="80"/>
                            <w:rPr>
                              <w:rFonts w:cstheme="minorHAnsi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B31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1pt;margin-top:-41.15pt;width:263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" filled="f" stroked="f">
              <v:textbox inset="0,0,0,0">
                <w:txbxContent>
                  <w:p w14:paraId="7E93FB2E" w14:textId="7A49E9A4" w:rsidR="00E81EA1" w:rsidRPr="0096182F" w:rsidRDefault="0096182F" w:rsidP="00E81EA1">
                    <w:pPr>
                      <w:spacing w:after="80"/>
                      <w:jc w:val="right"/>
                      <w:rPr>
                        <w:rFonts w:cstheme="minorHAnsi"/>
                        <w:szCs w:val="18"/>
                      </w:rPr>
                    </w:pPr>
                    <w:r w:rsidRPr="0001525B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t>Informacja prasowa</w:t>
                    </w:r>
                    <w:r w:rsidR="00E81EA1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t xml:space="preserve"> </w:t>
                    </w:r>
                    <w:r w:rsidR="00E81EA1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br/>
                    </w:r>
                    <w:r w:rsidR="00992A3F">
                      <w:rPr>
                        <w:rFonts w:cstheme="minorHAnsi"/>
                        <w:szCs w:val="18"/>
                      </w:rPr>
                      <w:t>3</w:t>
                    </w:r>
                    <w:r w:rsidR="00E81EA1" w:rsidRPr="0096182F">
                      <w:rPr>
                        <w:rFonts w:cstheme="minorHAnsi"/>
                        <w:szCs w:val="18"/>
                      </w:rPr>
                      <w:t xml:space="preserve"> </w:t>
                    </w:r>
                    <w:r w:rsidR="009542C4">
                      <w:rPr>
                        <w:rFonts w:cstheme="minorHAnsi"/>
                        <w:szCs w:val="18"/>
                      </w:rPr>
                      <w:t>kwietn</w:t>
                    </w:r>
                    <w:r w:rsidR="00E81EA1" w:rsidRPr="0096182F">
                      <w:rPr>
                        <w:rFonts w:cstheme="minorHAnsi"/>
                        <w:szCs w:val="18"/>
                      </w:rPr>
                      <w:t>ia 2023 r.</w:t>
                    </w:r>
                  </w:p>
                  <w:p w14:paraId="5FAC6DAB" w14:textId="0E180C0D" w:rsidR="0096182F" w:rsidRPr="0001525B" w:rsidRDefault="0096182F" w:rsidP="00E81EA1">
                    <w:pPr>
                      <w:spacing w:after="80"/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</w:pPr>
                  </w:p>
                  <w:p w14:paraId="70D3214C" w14:textId="77777777" w:rsidR="0096182F" w:rsidRPr="001C118A" w:rsidRDefault="0096182F" w:rsidP="00E81EA1">
                    <w:pPr>
                      <w:spacing w:after="80"/>
                      <w:rPr>
                        <w:rFonts w:cstheme="minorHAnsi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1C118A">
      <w:rPr>
        <w:rFonts w:cstheme="minorHAnsi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3E66964" wp14:editId="0C7809AB">
          <wp:simplePos x="0" y="0"/>
          <wp:positionH relativeFrom="column">
            <wp:posOffset>2399665</wp:posOffset>
          </wp:positionH>
          <wp:positionV relativeFrom="paragraph">
            <wp:posOffset>-105410</wp:posOffset>
          </wp:positionV>
          <wp:extent cx="4590415" cy="63500"/>
          <wp:effectExtent l="0" t="0" r="0" b="0"/>
          <wp:wrapNone/>
          <wp:docPr id="2" name="Grafika 5">
            <a:extLst xmlns:a="http://schemas.openxmlformats.org/drawingml/2006/main">
              <a:ext uri="{FF2B5EF4-FFF2-40B4-BE49-F238E27FC236}">
                <a16:creationId xmlns:a16="http://schemas.microsoft.com/office/drawing/2014/main" id="{ACFA3878-3C39-B8F6-CBDE-EA3AB044E9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5">
                    <a:extLst>
                      <a:ext uri="{FF2B5EF4-FFF2-40B4-BE49-F238E27FC236}">
                        <a16:creationId xmlns:a16="http://schemas.microsoft.com/office/drawing/2014/main" id="{ACFA3878-3C39-B8F6-CBDE-EA3AB044E9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590415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18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5B1BF" wp14:editId="3FF43F32">
          <wp:simplePos x="0" y="0"/>
          <wp:positionH relativeFrom="column">
            <wp:posOffset>0</wp:posOffset>
          </wp:positionH>
          <wp:positionV relativeFrom="paragraph">
            <wp:posOffset>-321502</wp:posOffset>
          </wp:positionV>
          <wp:extent cx="1212215" cy="255905"/>
          <wp:effectExtent l="0" t="0" r="6985" b="0"/>
          <wp:wrapNone/>
          <wp:docPr id="1" name="Grafika 7">
            <a:extLst xmlns:a="http://schemas.openxmlformats.org/drawingml/2006/main">
              <a:ext uri="{FF2B5EF4-FFF2-40B4-BE49-F238E27FC236}">
                <a16:creationId xmlns:a16="http://schemas.microsoft.com/office/drawing/2014/main" id="{73028B79-E41D-CDC4-B488-08FC94E2C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7">
                    <a:extLst>
                      <a:ext uri="{FF2B5EF4-FFF2-40B4-BE49-F238E27FC236}">
                        <a16:creationId xmlns:a16="http://schemas.microsoft.com/office/drawing/2014/main" id="{73028B79-E41D-CDC4-B488-08FC94E2C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BB7"/>
    <w:multiLevelType w:val="multilevel"/>
    <w:tmpl w:val="721621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4D5830"/>
    <w:multiLevelType w:val="hybridMultilevel"/>
    <w:tmpl w:val="D480C918"/>
    <w:lvl w:ilvl="0" w:tplc="2030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8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860AD4"/>
    <w:multiLevelType w:val="hybridMultilevel"/>
    <w:tmpl w:val="13D8A79C"/>
    <w:lvl w:ilvl="0" w:tplc="8678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0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4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D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70D41"/>
    <w:multiLevelType w:val="hybridMultilevel"/>
    <w:tmpl w:val="5AA4A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502"/>
    <w:multiLevelType w:val="hybridMultilevel"/>
    <w:tmpl w:val="B9C2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DE6"/>
    <w:multiLevelType w:val="hybridMultilevel"/>
    <w:tmpl w:val="87AA299E"/>
    <w:lvl w:ilvl="0" w:tplc="FF96D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6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F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0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6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A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4B2AEA"/>
    <w:multiLevelType w:val="multilevel"/>
    <w:tmpl w:val="0FE887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896B32"/>
    <w:multiLevelType w:val="hybridMultilevel"/>
    <w:tmpl w:val="21E8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6D4"/>
    <w:multiLevelType w:val="hybridMultilevel"/>
    <w:tmpl w:val="FCDE5AE4"/>
    <w:lvl w:ilvl="0" w:tplc="6AB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8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A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0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EB32F4"/>
    <w:multiLevelType w:val="hybridMultilevel"/>
    <w:tmpl w:val="CCCC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7951"/>
    <w:multiLevelType w:val="hybridMultilevel"/>
    <w:tmpl w:val="C7FC8958"/>
    <w:lvl w:ilvl="0" w:tplc="7DF8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04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8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E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AD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C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2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6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E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9123F"/>
    <w:multiLevelType w:val="hybridMultilevel"/>
    <w:tmpl w:val="39B0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4486"/>
    <w:multiLevelType w:val="hybridMultilevel"/>
    <w:tmpl w:val="25C6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48B2"/>
    <w:multiLevelType w:val="hybridMultilevel"/>
    <w:tmpl w:val="3F90E066"/>
    <w:lvl w:ilvl="0" w:tplc="CCCE9B6E">
      <w:start w:val="1"/>
      <w:numFmt w:val="decimal"/>
      <w:lvlText w:val="%1."/>
      <w:lvlJc w:val="left"/>
      <w:pPr>
        <w:ind w:left="720" w:hanging="360"/>
      </w:pPr>
      <w:rPr>
        <w:rFonts w:ascii="Inter" w:hAnsi="Inter" w:cs="Aria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4CDC"/>
    <w:multiLevelType w:val="hybridMultilevel"/>
    <w:tmpl w:val="C9F8EC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77957"/>
    <w:multiLevelType w:val="hybridMultilevel"/>
    <w:tmpl w:val="B88091C0"/>
    <w:lvl w:ilvl="0" w:tplc="F026A89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924FA8E">
      <w:numFmt w:val="bullet"/>
      <w:lvlText w:val=" 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D688A1C8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2D8203C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14391E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BFEB43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CE22CB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D8AB4F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30B59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64D11C6"/>
    <w:multiLevelType w:val="hybridMultilevel"/>
    <w:tmpl w:val="C99AB9A4"/>
    <w:lvl w:ilvl="0" w:tplc="F01AC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3BA5"/>
    <w:multiLevelType w:val="multilevel"/>
    <w:tmpl w:val="ADC049A4"/>
    <w:lvl w:ilvl="0">
      <w:start w:val="1"/>
      <w:numFmt w:val="decimal"/>
      <w:pStyle w:val="Wanepunkty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AE081E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602E3"/>
    <w:multiLevelType w:val="hybridMultilevel"/>
    <w:tmpl w:val="34EC93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6D3"/>
    <w:multiLevelType w:val="hybridMultilevel"/>
    <w:tmpl w:val="ACC22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506B1"/>
    <w:multiLevelType w:val="hybridMultilevel"/>
    <w:tmpl w:val="B6DCB102"/>
    <w:lvl w:ilvl="0" w:tplc="515E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8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C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E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7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E11B7E"/>
    <w:multiLevelType w:val="hybridMultilevel"/>
    <w:tmpl w:val="D500E862"/>
    <w:lvl w:ilvl="0" w:tplc="8BEC61B8">
      <w:start w:val="1"/>
      <w:numFmt w:val="bullet"/>
      <w:lvlText w:val="⟶"/>
      <w:lvlJc w:val="left"/>
      <w:pPr>
        <w:ind w:left="720" w:hanging="360"/>
      </w:pPr>
      <w:rPr>
        <w:rFonts w:ascii="Inter Semi Bold" w:hAnsi="Inter Semi Bold" w:hint="default"/>
        <w:caps w:val="0"/>
        <w:strike w:val="0"/>
        <w:dstrike w:val="0"/>
        <w:vanish w:val="0"/>
        <w:color w:val="FFFFFF" w:themeColor="background1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5BBA"/>
    <w:multiLevelType w:val="hybridMultilevel"/>
    <w:tmpl w:val="DCF6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785D"/>
    <w:multiLevelType w:val="hybridMultilevel"/>
    <w:tmpl w:val="95F2E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24A5"/>
    <w:multiLevelType w:val="hybridMultilevel"/>
    <w:tmpl w:val="3F282B94"/>
    <w:lvl w:ilvl="0" w:tplc="478C4C46">
      <w:start w:val="1"/>
      <w:numFmt w:val="bullet"/>
      <w:lvlText w:val="⟶"/>
      <w:lvlJc w:val="left"/>
      <w:pPr>
        <w:ind w:left="720" w:hanging="360"/>
      </w:pPr>
      <w:rPr>
        <w:rFonts w:ascii="Inter Semi Bold" w:hAnsi="Inter Semi Bold" w:hint="default"/>
        <w:caps w:val="0"/>
        <w:strike w:val="0"/>
        <w:dstrike w:val="0"/>
        <w:vanish w:val="0"/>
        <w:color w:val="30CBC7" w:themeColor="accent2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3124">
    <w:abstractNumId w:val="4"/>
  </w:num>
  <w:num w:numId="2" w16cid:durableId="1456556245">
    <w:abstractNumId w:val="23"/>
  </w:num>
  <w:num w:numId="3" w16cid:durableId="1328250079">
    <w:abstractNumId w:val="15"/>
  </w:num>
  <w:num w:numId="4" w16cid:durableId="841899504">
    <w:abstractNumId w:val="19"/>
  </w:num>
  <w:num w:numId="5" w16cid:durableId="24408603">
    <w:abstractNumId w:val="16"/>
  </w:num>
  <w:num w:numId="6" w16cid:durableId="1248616441">
    <w:abstractNumId w:val="8"/>
  </w:num>
  <w:num w:numId="7" w16cid:durableId="791364359">
    <w:abstractNumId w:val="21"/>
  </w:num>
  <w:num w:numId="8" w16cid:durableId="306864917">
    <w:abstractNumId w:val="1"/>
  </w:num>
  <w:num w:numId="9" w16cid:durableId="1732843449">
    <w:abstractNumId w:val="5"/>
  </w:num>
  <w:num w:numId="10" w16cid:durableId="2122409812">
    <w:abstractNumId w:val="2"/>
  </w:num>
  <w:num w:numId="11" w16cid:durableId="1849441470">
    <w:abstractNumId w:val="12"/>
  </w:num>
  <w:num w:numId="12" w16cid:durableId="447819441">
    <w:abstractNumId w:val="11"/>
  </w:num>
  <w:num w:numId="13" w16cid:durableId="1075324115">
    <w:abstractNumId w:val="7"/>
  </w:num>
  <w:num w:numId="14" w16cid:durableId="323434322">
    <w:abstractNumId w:val="6"/>
  </w:num>
  <w:num w:numId="15" w16cid:durableId="951787367">
    <w:abstractNumId w:val="0"/>
  </w:num>
  <w:num w:numId="16" w16cid:durableId="437675682">
    <w:abstractNumId w:val="18"/>
  </w:num>
  <w:num w:numId="17" w16cid:durableId="585192074">
    <w:abstractNumId w:val="17"/>
  </w:num>
  <w:num w:numId="18" w16cid:durableId="1537305566">
    <w:abstractNumId w:val="9"/>
  </w:num>
  <w:num w:numId="19" w16cid:durableId="1548177437">
    <w:abstractNumId w:val="25"/>
  </w:num>
  <w:num w:numId="20" w16cid:durableId="966858552">
    <w:abstractNumId w:val="22"/>
  </w:num>
  <w:num w:numId="21" w16cid:durableId="1670983078">
    <w:abstractNumId w:val="13"/>
  </w:num>
  <w:num w:numId="22" w16cid:durableId="99762066">
    <w:abstractNumId w:val="24"/>
  </w:num>
  <w:num w:numId="23" w16cid:durableId="268440512">
    <w:abstractNumId w:val="14"/>
  </w:num>
  <w:num w:numId="24" w16cid:durableId="1345784119">
    <w:abstractNumId w:val="20"/>
  </w:num>
  <w:num w:numId="25" w16cid:durableId="869073692">
    <w:abstractNumId w:val="3"/>
  </w:num>
  <w:num w:numId="26" w16cid:durableId="1063024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F5"/>
    <w:rsid w:val="000072DE"/>
    <w:rsid w:val="00007DC1"/>
    <w:rsid w:val="00011EA8"/>
    <w:rsid w:val="00013FD4"/>
    <w:rsid w:val="0001525B"/>
    <w:rsid w:val="000154C3"/>
    <w:rsid w:val="00015C35"/>
    <w:rsid w:val="000214E0"/>
    <w:rsid w:val="000261D1"/>
    <w:rsid w:val="00026214"/>
    <w:rsid w:val="000270D9"/>
    <w:rsid w:val="0002997D"/>
    <w:rsid w:val="00030BBA"/>
    <w:rsid w:val="000334F9"/>
    <w:rsid w:val="00035F02"/>
    <w:rsid w:val="0004008B"/>
    <w:rsid w:val="0004143B"/>
    <w:rsid w:val="000440DC"/>
    <w:rsid w:val="000441FF"/>
    <w:rsid w:val="00044B7E"/>
    <w:rsid w:val="000479A7"/>
    <w:rsid w:val="00051584"/>
    <w:rsid w:val="000516A9"/>
    <w:rsid w:val="00056BEF"/>
    <w:rsid w:val="00064CF3"/>
    <w:rsid w:val="000716B8"/>
    <w:rsid w:val="000725BE"/>
    <w:rsid w:val="000739FF"/>
    <w:rsid w:val="00076A81"/>
    <w:rsid w:val="00077AC0"/>
    <w:rsid w:val="00081083"/>
    <w:rsid w:val="0008435B"/>
    <w:rsid w:val="00084681"/>
    <w:rsid w:val="000859E5"/>
    <w:rsid w:val="00085BFB"/>
    <w:rsid w:val="00085FEC"/>
    <w:rsid w:val="00086110"/>
    <w:rsid w:val="0009047B"/>
    <w:rsid w:val="000A1E62"/>
    <w:rsid w:val="000A5565"/>
    <w:rsid w:val="000A58D8"/>
    <w:rsid w:val="000A5EA7"/>
    <w:rsid w:val="000B0CAA"/>
    <w:rsid w:val="000B0E8A"/>
    <w:rsid w:val="000B1AE2"/>
    <w:rsid w:val="000B666E"/>
    <w:rsid w:val="000C395A"/>
    <w:rsid w:val="000C465A"/>
    <w:rsid w:val="000C5DDC"/>
    <w:rsid w:val="000C76A9"/>
    <w:rsid w:val="000D161B"/>
    <w:rsid w:val="000D375D"/>
    <w:rsid w:val="000D658E"/>
    <w:rsid w:val="000E1E5B"/>
    <w:rsid w:val="000E1E91"/>
    <w:rsid w:val="000E2095"/>
    <w:rsid w:val="000F06C5"/>
    <w:rsid w:val="000F3753"/>
    <w:rsid w:val="000F3A85"/>
    <w:rsid w:val="000F4595"/>
    <w:rsid w:val="000F5E7A"/>
    <w:rsid w:val="000F658A"/>
    <w:rsid w:val="00104574"/>
    <w:rsid w:val="0010498C"/>
    <w:rsid w:val="00107D6A"/>
    <w:rsid w:val="00115FD2"/>
    <w:rsid w:val="00121085"/>
    <w:rsid w:val="00123A27"/>
    <w:rsid w:val="00123FCC"/>
    <w:rsid w:val="00127722"/>
    <w:rsid w:val="00131C26"/>
    <w:rsid w:val="00132E14"/>
    <w:rsid w:val="0013379D"/>
    <w:rsid w:val="00136F3D"/>
    <w:rsid w:val="001379EC"/>
    <w:rsid w:val="0014081B"/>
    <w:rsid w:val="001416A9"/>
    <w:rsid w:val="0014192A"/>
    <w:rsid w:val="00141F15"/>
    <w:rsid w:val="00143A9A"/>
    <w:rsid w:val="00145B6D"/>
    <w:rsid w:val="00147B52"/>
    <w:rsid w:val="00152509"/>
    <w:rsid w:val="00157E6D"/>
    <w:rsid w:val="00162292"/>
    <w:rsid w:val="001656EA"/>
    <w:rsid w:val="00165A0C"/>
    <w:rsid w:val="00170BE7"/>
    <w:rsid w:val="00174CAE"/>
    <w:rsid w:val="00176036"/>
    <w:rsid w:val="00177693"/>
    <w:rsid w:val="00180C7A"/>
    <w:rsid w:val="00181231"/>
    <w:rsid w:val="00184320"/>
    <w:rsid w:val="001952CA"/>
    <w:rsid w:val="00196508"/>
    <w:rsid w:val="0019706B"/>
    <w:rsid w:val="001A465F"/>
    <w:rsid w:val="001A5304"/>
    <w:rsid w:val="001A56F4"/>
    <w:rsid w:val="001A5785"/>
    <w:rsid w:val="001B182E"/>
    <w:rsid w:val="001B1BD3"/>
    <w:rsid w:val="001B4115"/>
    <w:rsid w:val="001B67BE"/>
    <w:rsid w:val="001B7F85"/>
    <w:rsid w:val="001C118A"/>
    <w:rsid w:val="001C3B5B"/>
    <w:rsid w:val="001C5C16"/>
    <w:rsid w:val="001C607F"/>
    <w:rsid w:val="001D1530"/>
    <w:rsid w:val="001D4F7C"/>
    <w:rsid w:val="001D55AE"/>
    <w:rsid w:val="001D704B"/>
    <w:rsid w:val="001E11D0"/>
    <w:rsid w:val="001E17DC"/>
    <w:rsid w:val="001E6FE8"/>
    <w:rsid w:val="001F15E7"/>
    <w:rsid w:val="001F1CB3"/>
    <w:rsid w:val="001F1E61"/>
    <w:rsid w:val="001F24FA"/>
    <w:rsid w:val="001F59F0"/>
    <w:rsid w:val="001F7E34"/>
    <w:rsid w:val="00201EAA"/>
    <w:rsid w:val="00202110"/>
    <w:rsid w:val="00211AD5"/>
    <w:rsid w:val="00214B1F"/>
    <w:rsid w:val="00215F71"/>
    <w:rsid w:val="002166F7"/>
    <w:rsid w:val="00220B00"/>
    <w:rsid w:val="0022120E"/>
    <w:rsid w:val="002250C5"/>
    <w:rsid w:val="00225F51"/>
    <w:rsid w:val="0022675E"/>
    <w:rsid w:val="0022792E"/>
    <w:rsid w:val="0023301F"/>
    <w:rsid w:val="002332E4"/>
    <w:rsid w:val="0023730E"/>
    <w:rsid w:val="002416C7"/>
    <w:rsid w:val="0024358F"/>
    <w:rsid w:val="0024400A"/>
    <w:rsid w:val="00256BB0"/>
    <w:rsid w:val="00257557"/>
    <w:rsid w:val="002603BA"/>
    <w:rsid w:val="002628BC"/>
    <w:rsid w:val="00264EF5"/>
    <w:rsid w:val="00267C4D"/>
    <w:rsid w:val="00270CB4"/>
    <w:rsid w:val="00273834"/>
    <w:rsid w:val="00273B82"/>
    <w:rsid w:val="002744D0"/>
    <w:rsid w:val="00274573"/>
    <w:rsid w:val="00274646"/>
    <w:rsid w:val="00277D88"/>
    <w:rsid w:val="00281B5D"/>
    <w:rsid w:val="00282AFA"/>
    <w:rsid w:val="00284E81"/>
    <w:rsid w:val="00286F24"/>
    <w:rsid w:val="0029228E"/>
    <w:rsid w:val="002932FB"/>
    <w:rsid w:val="00296A02"/>
    <w:rsid w:val="002A64CE"/>
    <w:rsid w:val="002A7D08"/>
    <w:rsid w:val="002B00DD"/>
    <w:rsid w:val="002B4976"/>
    <w:rsid w:val="002D1DEE"/>
    <w:rsid w:val="002D2E93"/>
    <w:rsid w:val="002D7F87"/>
    <w:rsid w:val="002E22F0"/>
    <w:rsid w:val="002E316B"/>
    <w:rsid w:val="002E5FB4"/>
    <w:rsid w:val="002E7337"/>
    <w:rsid w:val="002F42F6"/>
    <w:rsid w:val="002F4DA2"/>
    <w:rsid w:val="002F600F"/>
    <w:rsid w:val="003004AB"/>
    <w:rsid w:val="00301E48"/>
    <w:rsid w:val="00305E58"/>
    <w:rsid w:val="003103B2"/>
    <w:rsid w:val="00312D5D"/>
    <w:rsid w:val="00312EC1"/>
    <w:rsid w:val="00313EFB"/>
    <w:rsid w:val="00315599"/>
    <w:rsid w:val="00323571"/>
    <w:rsid w:val="00327075"/>
    <w:rsid w:val="00327757"/>
    <w:rsid w:val="003301FB"/>
    <w:rsid w:val="00330E80"/>
    <w:rsid w:val="0033300E"/>
    <w:rsid w:val="00336E9A"/>
    <w:rsid w:val="00337839"/>
    <w:rsid w:val="003419B0"/>
    <w:rsid w:val="003431C1"/>
    <w:rsid w:val="003431DD"/>
    <w:rsid w:val="003541E6"/>
    <w:rsid w:val="00355E20"/>
    <w:rsid w:val="00356781"/>
    <w:rsid w:val="00361D1C"/>
    <w:rsid w:val="003628D0"/>
    <w:rsid w:val="00364790"/>
    <w:rsid w:val="00365515"/>
    <w:rsid w:val="00367795"/>
    <w:rsid w:val="0037371C"/>
    <w:rsid w:val="00373EF3"/>
    <w:rsid w:val="003744DB"/>
    <w:rsid w:val="00374F43"/>
    <w:rsid w:val="00377B8B"/>
    <w:rsid w:val="00381FA1"/>
    <w:rsid w:val="0038608B"/>
    <w:rsid w:val="003905DC"/>
    <w:rsid w:val="00390F21"/>
    <w:rsid w:val="00395DAE"/>
    <w:rsid w:val="00396052"/>
    <w:rsid w:val="00396B6E"/>
    <w:rsid w:val="003A05B3"/>
    <w:rsid w:val="003A14C8"/>
    <w:rsid w:val="003A1A6C"/>
    <w:rsid w:val="003A20B5"/>
    <w:rsid w:val="003A2413"/>
    <w:rsid w:val="003A2BEE"/>
    <w:rsid w:val="003A6479"/>
    <w:rsid w:val="003A7DF6"/>
    <w:rsid w:val="003B04A8"/>
    <w:rsid w:val="003B0F24"/>
    <w:rsid w:val="003C0095"/>
    <w:rsid w:val="003C124B"/>
    <w:rsid w:val="003D01A7"/>
    <w:rsid w:val="003D0439"/>
    <w:rsid w:val="003D7D9D"/>
    <w:rsid w:val="003E0E19"/>
    <w:rsid w:val="003E54C4"/>
    <w:rsid w:val="003E5E42"/>
    <w:rsid w:val="003E6E04"/>
    <w:rsid w:val="003F0F92"/>
    <w:rsid w:val="003F387D"/>
    <w:rsid w:val="003F7E0D"/>
    <w:rsid w:val="004019B8"/>
    <w:rsid w:val="0040336C"/>
    <w:rsid w:val="00404404"/>
    <w:rsid w:val="00406FAF"/>
    <w:rsid w:val="00410CC4"/>
    <w:rsid w:val="00411550"/>
    <w:rsid w:val="00417B58"/>
    <w:rsid w:val="00421DE0"/>
    <w:rsid w:val="00423774"/>
    <w:rsid w:val="004270E0"/>
    <w:rsid w:val="00427EC9"/>
    <w:rsid w:val="0043039E"/>
    <w:rsid w:val="00430A15"/>
    <w:rsid w:val="004320AC"/>
    <w:rsid w:val="004412D0"/>
    <w:rsid w:val="00442682"/>
    <w:rsid w:val="004432B3"/>
    <w:rsid w:val="00443972"/>
    <w:rsid w:val="00445DDF"/>
    <w:rsid w:val="00457A0E"/>
    <w:rsid w:val="00462F58"/>
    <w:rsid w:val="00465F86"/>
    <w:rsid w:val="00467575"/>
    <w:rsid w:val="0046776C"/>
    <w:rsid w:val="00467CD7"/>
    <w:rsid w:val="00470A6F"/>
    <w:rsid w:val="00470EEB"/>
    <w:rsid w:val="0047132D"/>
    <w:rsid w:val="00471851"/>
    <w:rsid w:val="004722FF"/>
    <w:rsid w:val="00472FA6"/>
    <w:rsid w:val="0047685F"/>
    <w:rsid w:val="00481193"/>
    <w:rsid w:val="004812D2"/>
    <w:rsid w:val="004815D2"/>
    <w:rsid w:val="00482612"/>
    <w:rsid w:val="00483D63"/>
    <w:rsid w:val="00485691"/>
    <w:rsid w:val="00486EC0"/>
    <w:rsid w:val="0049205D"/>
    <w:rsid w:val="00494054"/>
    <w:rsid w:val="00497E5F"/>
    <w:rsid w:val="004A3FFF"/>
    <w:rsid w:val="004A7059"/>
    <w:rsid w:val="004A73A8"/>
    <w:rsid w:val="004B17BC"/>
    <w:rsid w:val="004B20C7"/>
    <w:rsid w:val="004B33C8"/>
    <w:rsid w:val="004B3A0E"/>
    <w:rsid w:val="004B4815"/>
    <w:rsid w:val="004B5F39"/>
    <w:rsid w:val="004B697F"/>
    <w:rsid w:val="004B70EE"/>
    <w:rsid w:val="004C7429"/>
    <w:rsid w:val="004D1309"/>
    <w:rsid w:val="004D1DEA"/>
    <w:rsid w:val="004D729F"/>
    <w:rsid w:val="004E4FB1"/>
    <w:rsid w:val="004E6943"/>
    <w:rsid w:val="004F217E"/>
    <w:rsid w:val="004F3B3E"/>
    <w:rsid w:val="004F4BFF"/>
    <w:rsid w:val="004F4D13"/>
    <w:rsid w:val="004F52AF"/>
    <w:rsid w:val="004F5940"/>
    <w:rsid w:val="004F5D0C"/>
    <w:rsid w:val="004F5FBE"/>
    <w:rsid w:val="00505A53"/>
    <w:rsid w:val="005065B4"/>
    <w:rsid w:val="005068B7"/>
    <w:rsid w:val="0050703D"/>
    <w:rsid w:val="00510679"/>
    <w:rsid w:val="00512848"/>
    <w:rsid w:val="00512EFA"/>
    <w:rsid w:val="005171D1"/>
    <w:rsid w:val="00520CC0"/>
    <w:rsid w:val="005241B9"/>
    <w:rsid w:val="005303EC"/>
    <w:rsid w:val="00530D6F"/>
    <w:rsid w:val="00532367"/>
    <w:rsid w:val="005327CE"/>
    <w:rsid w:val="005335F9"/>
    <w:rsid w:val="00537194"/>
    <w:rsid w:val="0054220C"/>
    <w:rsid w:val="00547611"/>
    <w:rsid w:val="00552124"/>
    <w:rsid w:val="00552A66"/>
    <w:rsid w:val="005558C6"/>
    <w:rsid w:val="005619FE"/>
    <w:rsid w:val="005643BA"/>
    <w:rsid w:val="00572302"/>
    <w:rsid w:val="00572577"/>
    <w:rsid w:val="0057267F"/>
    <w:rsid w:val="00572CC5"/>
    <w:rsid w:val="00573622"/>
    <w:rsid w:val="00575C4D"/>
    <w:rsid w:val="00575CF0"/>
    <w:rsid w:val="005844D7"/>
    <w:rsid w:val="00584E84"/>
    <w:rsid w:val="005870B2"/>
    <w:rsid w:val="005924AA"/>
    <w:rsid w:val="00592BEE"/>
    <w:rsid w:val="00593A83"/>
    <w:rsid w:val="00597A8F"/>
    <w:rsid w:val="005A19B3"/>
    <w:rsid w:val="005A6187"/>
    <w:rsid w:val="005A6415"/>
    <w:rsid w:val="005B1FDF"/>
    <w:rsid w:val="005B2EDA"/>
    <w:rsid w:val="005B3ED5"/>
    <w:rsid w:val="005B7A6C"/>
    <w:rsid w:val="005C04EA"/>
    <w:rsid w:val="005C09ED"/>
    <w:rsid w:val="005C114D"/>
    <w:rsid w:val="005C24C3"/>
    <w:rsid w:val="005C5F5E"/>
    <w:rsid w:val="005C6BD7"/>
    <w:rsid w:val="005D0F2E"/>
    <w:rsid w:val="005D2E28"/>
    <w:rsid w:val="005D46A1"/>
    <w:rsid w:val="005E0B65"/>
    <w:rsid w:val="005E13D7"/>
    <w:rsid w:val="005E3EFF"/>
    <w:rsid w:val="005E5341"/>
    <w:rsid w:val="005E55E9"/>
    <w:rsid w:val="005E61DA"/>
    <w:rsid w:val="005F1C3A"/>
    <w:rsid w:val="005F2389"/>
    <w:rsid w:val="005F7901"/>
    <w:rsid w:val="006026CD"/>
    <w:rsid w:val="00610708"/>
    <w:rsid w:val="00610E04"/>
    <w:rsid w:val="006146E4"/>
    <w:rsid w:val="00615FDE"/>
    <w:rsid w:val="00616BE0"/>
    <w:rsid w:val="006249B2"/>
    <w:rsid w:val="00632032"/>
    <w:rsid w:val="006340F6"/>
    <w:rsid w:val="00636A47"/>
    <w:rsid w:val="00640B4F"/>
    <w:rsid w:val="00642241"/>
    <w:rsid w:val="006425CB"/>
    <w:rsid w:val="00645B9B"/>
    <w:rsid w:val="006470EB"/>
    <w:rsid w:val="006502A3"/>
    <w:rsid w:val="00650592"/>
    <w:rsid w:val="0065317D"/>
    <w:rsid w:val="00653BD9"/>
    <w:rsid w:val="0066120C"/>
    <w:rsid w:val="006614D4"/>
    <w:rsid w:val="0066183B"/>
    <w:rsid w:val="0066387C"/>
    <w:rsid w:val="00667BFF"/>
    <w:rsid w:val="006730BB"/>
    <w:rsid w:val="006760AC"/>
    <w:rsid w:val="00676BDA"/>
    <w:rsid w:val="00682B1B"/>
    <w:rsid w:val="00685869"/>
    <w:rsid w:val="006863A6"/>
    <w:rsid w:val="006925B7"/>
    <w:rsid w:val="006938D4"/>
    <w:rsid w:val="006A1077"/>
    <w:rsid w:val="006A2AA9"/>
    <w:rsid w:val="006A50E7"/>
    <w:rsid w:val="006B19D1"/>
    <w:rsid w:val="006B4A73"/>
    <w:rsid w:val="006B7D96"/>
    <w:rsid w:val="006C0757"/>
    <w:rsid w:val="006C3D64"/>
    <w:rsid w:val="006C4AF9"/>
    <w:rsid w:val="006C5448"/>
    <w:rsid w:val="006C6183"/>
    <w:rsid w:val="006D0913"/>
    <w:rsid w:val="006D2F6F"/>
    <w:rsid w:val="006D696A"/>
    <w:rsid w:val="006E2C4F"/>
    <w:rsid w:val="006E305A"/>
    <w:rsid w:val="006E40CF"/>
    <w:rsid w:val="006E7D54"/>
    <w:rsid w:val="006E7E3B"/>
    <w:rsid w:val="006F37F4"/>
    <w:rsid w:val="007051C2"/>
    <w:rsid w:val="00705CBE"/>
    <w:rsid w:val="00706AC1"/>
    <w:rsid w:val="00707725"/>
    <w:rsid w:val="007100C2"/>
    <w:rsid w:val="00713387"/>
    <w:rsid w:val="00714442"/>
    <w:rsid w:val="00716187"/>
    <w:rsid w:val="007208E6"/>
    <w:rsid w:val="00722844"/>
    <w:rsid w:val="00735A70"/>
    <w:rsid w:val="00736F24"/>
    <w:rsid w:val="007370AE"/>
    <w:rsid w:val="00737536"/>
    <w:rsid w:val="00737A61"/>
    <w:rsid w:val="007451D2"/>
    <w:rsid w:val="0074590B"/>
    <w:rsid w:val="007477D5"/>
    <w:rsid w:val="0075185A"/>
    <w:rsid w:val="0075294D"/>
    <w:rsid w:val="00753EC4"/>
    <w:rsid w:val="00761173"/>
    <w:rsid w:val="0076124E"/>
    <w:rsid w:val="00762017"/>
    <w:rsid w:val="00763580"/>
    <w:rsid w:val="00764BE5"/>
    <w:rsid w:val="00764DD0"/>
    <w:rsid w:val="0076673F"/>
    <w:rsid w:val="00776326"/>
    <w:rsid w:val="00777676"/>
    <w:rsid w:val="0078453E"/>
    <w:rsid w:val="00790457"/>
    <w:rsid w:val="007912D8"/>
    <w:rsid w:val="00795C99"/>
    <w:rsid w:val="00797E0D"/>
    <w:rsid w:val="007A01D6"/>
    <w:rsid w:val="007A1FF3"/>
    <w:rsid w:val="007A2509"/>
    <w:rsid w:val="007A3FA0"/>
    <w:rsid w:val="007A43A1"/>
    <w:rsid w:val="007A525F"/>
    <w:rsid w:val="007A6AD1"/>
    <w:rsid w:val="007B0966"/>
    <w:rsid w:val="007B3151"/>
    <w:rsid w:val="007B478B"/>
    <w:rsid w:val="007B550E"/>
    <w:rsid w:val="007B78DA"/>
    <w:rsid w:val="007C5276"/>
    <w:rsid w:val="007D2031"/>
    <w:rsid w:val="007D5712"/>
    <w:rsid w:val="007E259A"/>
    <w:rsid w:val="007E4738"/>
    <w:rsid w:val="007E50CD"/>
    <w:rsid w:val="007E7F34"/>
    <w:rsid w:val="007F1E21"/>
    <w:rsid w:val="007F5101"/>
    <w:rsid w:val="00802E93"/>
    <w:rsid w:val="008040F6"/>
    <w:rsid w:val="008062FD"/>
    <w:rsid w:val="00810D71"/>
    <w:rsid w:val="008123F6"/>
    <w:rsid w:val="00815DC5"/>
    <w:rsid w:val="00816B1D"/>
    <w:rsid w:val="00820F10"/>
    <w:rsid w:val="008222E8"/>
    <w:rsid w:val="00822A6A"/>
    <w:rsid w:val="0082390A"/>
    <w:rsid w:val="00827DEA"/>
    <w:rsid w:val="00830CD5"/>
    <w:rsid w:val="008324F1"/>
    <w:rsid w:val="00832A3F"/>
    <w:rsid w:val="00835E15"/>
    <w:rsid w:val="0084107A"/>
    <w:rsid w:val="008426AC"/>
    <w:rsid w:val="008445C8"/>
    <w:rsid w:val="00853476"/>
    <w:rsid w:val="00855673"/>
    <w:rsid w:val="008663EE"/>
    <w:rsid w:val="00866F19"/>
    <w:rsid w:val="00872438"/>
    <w:rsid w:val="008802F1"/>
    <w:rsid w:val="00881134"/>
    <w:rsid w:val="00881878"/>
    <w:rsid w:val="00881F41"/>
    <w:rsid w:val="00882E8B"/>
    <w:rsid w:val="00884AF4"/>
    <w:rsid w:val="008864FF"/>
    <w:rsid w:val="00887AE2"/>
    <w:rsid w:val="008909C8"/>
    <w:rsid w:val="008910BC"/>
    <w:rsid w:val="00894208"/>
    <w:rsid w:val="008A0613"/>
    <w:rsid w:val="008A577F"/>
    <w:rsid w:val="008A73F3"/>
    <w:rsid w:val="008B03FC"/>
    <w:rsid w:val="008B31E3"/>
    <w:rsid w:val="008B395A"/>
    <w:rsid w:val="008B41F1"/>
    <w:rsid w:val="008B5234"/>
    <w:rsid w:val="008B651D"/>
    <w:rsid w:val="008B72F9"/>
    <w:rsid w:val="008C28B3"/>
    <w:rsid w:val="008C29D3"/>
    <w:rsid w:val="008C5B91"/>
    <w:rsid w:val="008D3DBD"/>
    <w:rsid w:val="008D52B5"/>
    <w:rsid w:val="008D6EB5"/>
    <w:rsid w:val="008E133B"/>
    <w:rsid w:val="008E7F90"/>
    <w:rsid w:val="008F25DD"/>
    <w:rsid w:val="008F39D8"/>
    <w:rsid w:val="008F6249"/>
    <w:rsid w:val="00900755"/>
    <w:rsid w:val="009009F5"/>
    <w:rsid w:val="009014A4"/>
    <w:rsid w:val="00902432"/>
    <w:rsid w:val="0090408B"/>
    <w:rsid w:val="00904816"/>
    <w:rsid w:val="009074F2"/>
    <w:rsid w:val="00911CBC"/>
    <w:rsid w:val="009130DD"/>
    <w:rsid w:val="00916569"/>
    <w:rsid w:val="00927057"/>
    <w:rsid w:val="00931BBB"/>
    <w:rsid w:val="00934938"/>
    <w:rsid w:val="00935075"/>
    <w:rsid w:val="0094551F"/>
    <w:rsid w:val="0095213D"/>
    <w:rsid w:val="00952AD9"/>
    <w:rsid w:val="009542C4"/>
    <w:rsid w:val="00954661"/>
    <w:rsid w:val="0095566D"/>
    <w:rsid w:val="0096182F"/>
    <w:rsid w:val="00962D20"/>
    <w:rsid w:val="00963A39"/>
    <w:rsid w:val="00967944"/>
    <w:rsid w:val="0097406B"/>
    <w:rsid w:val="00977026"/>
    <w:rsid w:val="00977655"/>
    <w:rsid w:val="00977EEF"/>
    <w:rsid w:val="00980776"/>
    <w:rsid w:val="009815BB"/>
    <w:rsid w:val="009877B8"/>
    <w:rsid w:val="00991AC1"/>
    <w:rsid w:val="009923EF"/>
    <w:rsid w:val="00992A3F"/>
    <w:rsid w:val="009A2B7D"/>
    <w:rsid w:val="009A2E4B"/>
    <w:rsid w:val="009B2960"/>
    <w:rsid w:val="009B2C24"/>
    <w:rsid w:val="009B3FB0"/>
    <w:rsid w:val="009B4477"/>
    <w:rsid w:val="009B47E9"/>
    <w:rsid w:val="009C15C8"/>
    <w:rsid w:val="009C2513"/>
    <w:rsid w:val="009C2817"/>
    <w:rsid w:val="009C560E"/>
    <w:rsid w:val="009C5820"/>
    <w:rsid w:val="009C5F01"/>
    <w:rsid w:val="009C5F68"/>
    <w:rsid w:val="009D3FB8"/>
    <w:rsid w:val="009D4DD2"/>
    <w:rsid w:val="009D5192"/>
    <w:rsid w:val="009D73D3"/>
    <w:rsid w:val="009E046C"/>
    <w:rsid w:val="009E05AD"/>
    <w:rsid w:val="009E0A6C"/>
    <w:rsid w:val="009E37E6"/>
    <w:rsid w:val="009E442D"/>
    <w:rsid w:val="009F54CB"/>
    <w:rsid w:val="009F57BC"/>
    <w:rsid w:val="009F5B95"/>
    <w:rsid w:val="009F5F1E"/>
    <w:rsid w:val="009F6C0A"/>
    <w:rsid w:val="009F6DBF"/>
    <w:rsid w:val="009F71BD"/>
    <w:rsid w:val="00A0112C"/>
    <w:rsid w:val="00A02363"/>
    <w:rsid w:val="00A031B5"/>
    <w:rsid w:val="00A038B3"/>
    <w:rsid w:val="00A05006"/>
    <w:rsid w:val="00A2049B"/>
    <w:rsid w:val="00A20CAF"/>
    <w:rsid w:val="00A21F3B"/>
    <w:rsid w:val="00A237DE"/>
    <w:rsid w:val="00A300C8"/>
    <w:rsid w:val="00A30142"/>
    <w:rsid w:val="00A31E9B"/>
    <w:rsid w:val="00A33497"/>
    <w:rsid w:val="00A3456C"/>
    <w:rsid w:val="00A37846"/>
    <w:rsid w:val="00A4096E"/>
    <w:rsid w:val="00A40CF3"/>
    <w:rsid w:val="00A44280"/>
    <w:rsid w:val="00A44BCF"/>
    <w:rsid w:val="00A45393"/>
    <w:rsid w:val="00A477AC"/>
    <w:rsid w:val="00A50335"/>
    <w:rsid w:val="00A572AD"/>
    <w:rsid w:val="00A601A4"/>
    <w:rsid w:val="00A606C3"/>
    <w:rsid w:val="00A60769"/>
    <w:rsid w:val="00A60FC6"/>
    <w:rsid w:val="00A63941"/>
    <w:rsid w:val="00A71505"/>
    <w:rsid w:val="00A719AF"/>
    <w:rsid w:val="00A74039"/>
    <w:rsid w:val="00A77943"/>
    <w:rsid w:val="00A82BF2"/>
    <w:rsid w:val="00A82C70"/>
    <w:rsid w:val="00A83D4A"/>
    <w:rsid w:val="00A86C4D"/>
    <w:rsid w:val="00A90EE0"/>
    <w:rsid w:val="00A90F88"/>
    <w:rsid w:val="00A973DE"/>
    <w:rsid w:val="00A975B5"/>
    <w:rsid w:val="00AA0D17"/>
    <w:rsid w:val="00AA2723"/>
    <w:rsid w:val="00AA5BF9"/>
    <w:rsid w:val="00AA764B"/>
    <w:rsid w:val="00AA779A"/>
    <w:rsid w:val="00AB0F7D"/>
    <w:rsid w:val="00AB565E"/>
    <w:rsid w:val="00AB5E30"/>
    <w:rsid w:val="00AB6169"/>
    <w:rsid w:val="00AC1C78"/>
    <w:rsid w:val="00AC67AF"/>
    <w:rsid w:val="00AD22F2"/>
    <w:rsid w:val="00AD3476"/>
    <w:rsid w:val="00AD49C1"/>
    <w:rsid w:val="00AD6BCF"/>
    <w:rsid w:val="00AD6E95"/>
    <w:rsid w:val="00AE004D"/>
    <w:rsid w:val="00AE423C"/>
    <w:rsid w:val="00AF1C37"/>
    <w:rsid w:val="00AF1CB5"/>
    <w:rsid w:val="00AF61FA"/>
    <w:rsid w:val="00AF70C3"/>
    <w:rsid w:val="00B02E3B"/>
    <w:rsid w:val="00B04552"/>
    <w:rsid w:val="00B04E10"/>
    <w:rsid w:val="00B14F8E"/>
    <w:rsid w:val="00B169EF"/>
    <w:rsid w:val="00B2432D"/>
    <w:rsid w:val="00B26941"/>
    <w:rsid w:val="00B31EFD"/>
    <w:rsid w:val="00B32E5F"/>
    <w:rsid w:val="00B34203"/>
    <w:rsid w:val="00B34527"/>
    <w:rsid w:val="00B355C7"/>
    <w:rsid w:val="00B35C0A"/>
    <w:rsid w:val="00B41FCC"/>
    <w:rsid w:val="00B42AEC"/>
    <w:rsid w:val="00B45BC4"/>
    <w:rsid w:val="00B50491"/>
    <w:rsid w:val="00B535C1"/>
    <w:rsid w:val="00B6072A"/>
    <w:rsid w:val="00B632A3"/>
    <w:rsid w:val="00B6411C"/>
    <w:rsid w:val="00B73840"/>
    <w:rsid w:val="00B74181"/>
    <w:rsid w:val="00B74BCE"/>
    <w:rsid w:val="00B75EAE"/>
    <w:rsid w:val="00B80CD7"/>
    <w:rsid w:val="00B8350F"/>
    <w:rsid w:val="00B83BA8"/>
    <w:rsid w:val="00B87966"/>
    <w:rsid w:val="00B87B18"/>
    <w:rsid w:val="00B93169"/>
    <w:rsid w:val="00B93D5A"/>
    <w:rsid w:val="00B959AC"/>
    <w:rsid w:val="00B9780D"/>
    <w:rsid w:val="00BA0347"/>
    <w:rsid w:val="00BA0802"/>
    <w:rsid w:val="00BA43C6"/>
    <w:rsid w:val="00BA477D"/>
    <w:rsid w:val="00BA7CE4"/>
    <w:rsid w:val="00BB278E"/>
    <w:rsid w:val="00BB440E"/>
    <w:rsid w:val="00BC4316"/>
    <w:rsid w:val="00BC434F"/>
    <w:rsid w:val="00BC4715"/>
    <w:rsid w:val="00BC4DB9"/>
    <w:rsid w:val="00BC5768"/>
    <w:rsid w:val="00BC6D37"/>
    <w:rsid w:val="00BD6CDD"/>
    <w:rsid w:val="00BD7FDF"/>
    <w:rsid w:val="00BE2E8D"/>
    <w:rsid w:val="00BF2BB7"/>
    <w:rsid w:val="00BF6AAF"/>
    <w:rsid w:val="00BF7F6E"/>
    <w:rsid w:val="00C010A1"/>
    <w:rsid w:val="00C011E8"/>
    <w:rsid w:val="00C040F1"/>
    <w:rsid w:val="00C0484D"/>
    <w:rsid w:val="00C0694E"/>
    <w:rsid w:val="00C124B3"/>
    <w:rsid w:val="00C13659"/>
    <w:rsid w:val="00C1509C"/>
    <w:rsid w:val="00C1586C"/>
    <w:rsid w:val="00C20D26"/>
    <w:rsid w:val="00C23E37"/>
    <w:rsid w:val="00C24B31"/>
    <w:rsid w:val="00C26358"/>
    <w:rsid w:val="00C306C0"/>
    <w:rsid w:val="00C35F1B"/>
    <w:rsid w:val="00C36203"/>
    <w:rsid w:val="00C369DB"/>
    <w:rsid w:val="00C45519"/>
    <w:rsid w:val="00C45C0C"/>
    <w:rsid w:val="00C466EF"/>
    <w:rsid w:val="00C52343"/>
    <w:rsid w:val="00C52B47"/>
    <w:rsid w:val="00C566CF"/>
    <w:rsid w:val="00C56A15"/>
    <w:rsid w:val="00C56B7B"/>
    <w:rsid w:val="00C60378"/>
    <w:rsid w:val="00C60DB9"/>
    <w:rsid w:val="00C62080"/>
    <w:rsid w:val="00C640F9"/>
    <w:rsid w:val="00C64181"/>
    <w:rsid w:val="00C65559"/>
    <w:rsid w:val="00C65908"/>
    <w:rsid w:val="00C71573"/>
    <w:rsid w:val="00C71BE1"/>
    <w:rsid w:val="00C7342B"/>
    <w:rsid w:val="00C778D3"/>
    <w:rsid w:val="00C80CFF"/>
    <w:rsid w:val="00C836C8"/>
    <w:rsid w:val="00C849DA"/>
    <w:rsid w:val="00C85D9A"/>
    <w:rsid w:val="00C9026D"/>
    <w:rsid w:val="00C90EED"/>
    <w:rsid w:val="00C9336C"/>
    <w:rsid w:val="00C94CFA"/>
    <w:rsid w:val="00C95E91"/>
    <w:rsid w:val="00C97C41"/>
    <w:rsid w:val="00C97DC7"/>
    <w:rsid w:val="00CA0689"/>
    <w:rsid w:val="00CA3E4E"/>
    <w:rsid w:val="00CA545E"/>
    <w:rsid w:val="00CB48EC"/>
    <w:rsid w:val="00CB700D"/>
    <w:rsid w:val="00CB7F26"/>
    <w:rsid w:val="00CC04DA"/>
    <w:rsid w:val="00CC1B39"/>
    <w:rsid w:val="00CC2B4A"/>
    <w:rsid w:val="00CC5807"/>
    <w:rsid w:val="00CC5F2E"/>
    <w:rsid w:val="00CC7327"/>
    <w:rsid w:val="00CD361C"/>
    <w:rsid w:val="00CF715F"/>
    <w:rsid w:val="00CF72DD"/>
    <w:rsid w:val="00D04368"/>
    <w:rsid w:val="00D04F92"/>
    <w:rsid w:val="00D05645"/>
    <w:rsid w:val="00D07E18"/>
    <w:rsid w:val="00D1760B"/>
    <w:rsid w:val="00D21996"/>
    <w:rsid w:val="00D2357A"/>
    <w:rsid w:val="00D23701"/>
    <w:rsid w:val="00D239FF"/>
    <w:rsid w:val="00D27535"/>
    <w:rsid w:val="00D30E83"/>
    <w:rsid w:val="00D362BB"/>
    <w:rsid w:val="00D40AB5"/>
    <w:rsid w:val="00D41286"/>
    <w:rsid w:val="00D414C1"/>
    <w:rsid w:val="00D41688"/>
    <w:rsid w:val="00D43761"/>
    <w:rsid w:val="00D509F9"/>
    <w:rsid w:val="00D50E22"/>
    <w:rsid w:val="00D51EBE"/>
    <w:rsid w:val="00D55B20"/>
    <w:rsid w:val="00D55D53"/>
    <w:rsid w:val="00D55F46"/>
    <w:rsid w:val="00D57BF5"/>
    <w:rsid w:val="00D63798"/>
    <w:rsid w:val="00D67B34"/>
    <w:rsid w:val="00D708E7"/>
    <w:rsid w:val="00D73F55"/>
    <w:rsid w:val="00D766DB"/>
    <w:rsid w:val="00D8024F"/>
    <w:rsid w:val="00D81622"/>
    <w:rsid w:val="00D81939"/>
    <w:rsid w:val="00D822C0"/>
    <w:rsid w:val="00D85149"/>
    <w:rsid w:val="00D8664D"/>
    <w:rsid w:val="00D87F9E"/>
    <w:rsid w:val="00DA2475"/>
    <w:rsid w:val="00DA420A"/>
    <w:rsid w:val="00DA4703"/>
    <w:rsid w:val="00DA6830"/>
    <w:rsid w:val="00DB24D8"/>
    <w:rsid w:val="00DB26DC"/>
    <w:rsid w:val="00DB4BB9"/>
    <w:rsid w:val="00DB4F23"/>
    <w:rsid w:val="00DB5558"/>
    <w:rsid w:val="00DB6BA1"/>
    <w:rsid w:val="00DB7088"/>
    <w:rsid w:val="00DC57B7"/>
    <w:rsid w:val="00DD3567"/>
    <w:rsid w:val="00DE0A5A"/>
    <w:rsid w:val="00DE0C16"/>
    <w:rsid w:val="00DF08AF"/>
    <w:rsid w:val="00DF3001"/>
    <w:rsid w:val="00DF5BE5"/>
    <w:rsid w:val="00E00FDF"/>
    <w:rsid w:val="00E0208A"/>
    <w:rsid w:val="00E02700"/>
    <w:rsid w:val="00E03B10"/>
    <w:rsid w:val="00E077BC"/>
    <w:rsid w:val="00E13C7E"/>
    <w:rsid w:val="00E14377"/>
    <w:rsid w:val="00E15824"/>
    <w:rsid w:val="00E1723F"/>
    <w:rsid w:val="00E240D5"/>
    <w:rsid w:val="00E244D5"/>
    <w:rsid w:val="00E27257"/>
    <w:rsid w:val="00E30096"/>
    <w:rsid w:val="00E32FE5"/>
    <w:rsid w:val="00E43793"/>
    <w:rsid w:val="00E44643"/>
    <w:rsid w:val="00E50FCE"/>
    <w:rsid w:val="00E53334"/>
    <w:rsid w:val="00E53887"/>
    <w:rsid w:val="00E53AB8"/>
    <w:rsid w:val="00E554EA"/>
    <w:rsid w:val="00E62A28"/>
    <w:rsid w:val="00E65E6C"/>
    <w:rsid w:val="00E667E5"/>
    <w:rsid w:val="00E72AF5"/>
    <w:rsid w:val="00E77E9C"/>
    <w:rsid w:val="00E81050"/>
    <w:rsid w:val="00E81EA1"/>
    <w:rsid w:val="00E84D04"/>
    <w:rsid w:val="00E8588F"/>
    <w:rsid w:val="00E86401"/>
    <w:rsid w:val="00EA0A6D"/>
    <w:rsid w:val="00EA362E"/>
    <w:rsid w:val="00EA3BCE"/>
    <w:rsid w:val="00EA5101"/>
    <w:rsid w:val="00EA6BF3"/>
    <w:rsid w:val="00EA7A27"/>
    <w:rsid w:val="00EB04B7"/>
    <w:rsid w:val="00EB16EF"/>
    <w:rsid w:val="00EB31CF"/>
    <w:rsid w:val="00EC36F7"/>
    <w:rsid w:val="00EC59B0"/>
    <w:rsid w:val="00EC5D4B"/>
    <w:rsid w:val="00EC70E4"/>
    <w:rsid w:val="00ED33D5"/>
    <w:rsid w:val="00ED5566"/>
    <w:rsid w:val="00ED61FA"/>
    <w:rsid w:val="00ED7D82"/>
    <w:rsid w:val="00EE3179"/>
    <w:rsid w:val="00EE4C5F"/>
    <w:rsid w:val="00EE5364"/>
    <w:rsid w:val="00EF1EC6"/>
    <w:rsid w:val="00EF549E"/>
    <w:rsid w:val="00EF5E28"/>
    <w:rsid w:val="00EF6259"/>
    <w:rsid w:val="00F01F24"/>
    <w:rsid w:val="00F02214"/>
    <w:rsid w:val="00F02343"/>
    <w:rsid w:val="00F12C9F"/>
    <w:rsid w:val="00F134AD"/>
    <w:rsid w:val="00F13732"/>
    <w:rsid w:val="00F15905"/>
    <w:rsid w:val="00F240E6"/>
    <w:rsid w:val="00F272AE"/>
    <w:rsid w:val="00F34309"/>
    <w:rsid w:val="00F427CD"/>
    <w:rsid w:val="00F45B5E"/>
    <w:rsid w:val="00F45DDB"/>
    <w:rsid w:val="00F50747"/>
    <w:rsid w:val="00F56FFF"/>
    <w:rsid w:val="00F60604"/>
    <w:rsid w:val="00F63DE1"/>
    <w:rsid w:val="00F63F3D"/>
    <w:rsid w:val="00F64202"/>
    <w:rsid w:val="00F67BDF"/>
    <w:rsid w:val="00F71743"/>
    <w:rsid w:val="00F71E70"/>
    <w:rsid w:val="00F7344F"/>
    <w:rsid w:val="00F759F1"/>
    <w:rsid w:val="00F768ED"/>
    <w:rsid w:val="00F80BE3"/>
    <w:rsid w:val="00F80E53"/>
    <w:rsid w:val="00F814F9"/>
    <w:rsid w:val="00F81E17"/>
    <w:rsid w:val="00F8244C"/>
    <w:rsid w:val="00F8316B"/>
    <w:rsid w:val="00F903B7"/>
    <w:rsid w:val="00F934CD"/>
    <w:rsid w:val="00F943C2"/>
    <w:rsid w:val="00F97EAF"/>
    <w:rsid w:val="00FA03D6"/>
    <w:rsid w:val="00FA0AF7"/>
    <w:rsid w:val="00FA15F1"/>
    <w:rsid w:val="00FA45CB"/>
    <w:rsid w:val="00FB62CC"/>
    <w:rsid w:val="00FC3D80"/>
    <w:rsid w:val="00FC70D0"/>
    <w:rsid w:val="00FD30C3"/>
    <w:rsid w:val="00FD60D4"/>
    <w:rsid w:val="00FD79BF"/>
    <w:rsid w:val="00FE30ED"/>
    <w:rsid w:val="00FE715C"/>
    <w:rsid w:val="00FE7519"/>
    <w:rsid w:val="00FF16C5"/>
    <w:rsid w:val="00FF2BCD"/>
    <w:rsid w:val="00FF3EC1"/>
    <w:rsid w:val="00FF4669"/>
    <w:rsid w:val="00FF4F16"/>
    <w:rsid w:val="00FF668C"/>
    <w:rsid w:val="00FF6D8D"/>
    <w:rsid w:val="00FF70C8"/>
    <w:rsid w:val="011BBCC0"/>
    <w:rsid w:val="0125B7D2"/>
    <w:rsid w:val="01860BCA"/>
    <w:rsid w:val="032A2E58"/>
    <w:rsid w:val="05303875"/>
    <w:rsid w:val="0577F1EB"/>
    <w:rsid w:val="05E7887C"/>
    <w:rsid w:val="08254028"/>
    <w:rsid w:val="086A0446"/>
    <w:rsid w:val="087F085B"/>
    <w:rsid w:val="096D6E79"/>
    <w:rsid w:val="09A226B0"/>
    <w:rsid w:val="09C833C6"/>
    <w:rsid w:val="09DD050A"/>
    <w:rsid w:val="0A9DD62E"/>
    <w:rsid w:val="0ABA6227"/>
    <w:rsid w:val="0B47455D"/>
    <w:rsid w:val="0B891423"/>
    <w:rsid w:val="0CC200D6"/>
    <w:rsid w:val="0D8FE889"/>
    <w:rsid w:val="0D90B2D2"/>
    <w:rsid w:val="1082C52D"/>
    <w:rsid w:val="109D004B"/>
    <w:rsid w:val="10B975A2"/>
    <w:rsid w:val="11413871"/>
    <w:rsid w:val="130315E8"/>
    <w:rsid w:val="136498D0"/>
    <w:rsid w:val="13D8857F"/>
    <w:rsid w:val="1510A7E9"/>
    <w:rsid w:val="160C5767"/>
    <w:rsid w:val="1685D3BC"/>
    <w:rsid w:val="169B9B24"/>
    <w:rsid w:val="1727BB07"/>
    <w:rsid w:val="172F75BC"/>
    <w:rsid w:val="17CEFF27"/>
    <w:rsid w:val="1802BA44"/>
    <w:rsid w:val="1840C0C7"/>
    <w:rsid w:val="191F77C2"/>
    <w:rsid w:val="1933EC42"/>
    <w:rsid w:val="1A0C5131"/>
    <w:rsid w:val="1A7E7873"/>
    <w:rsid w:val="1AFBB623"/>
    <w:rsid w:val="1B0DC326"/>
    <w:rsid w:val="1B81AFD5"/>
    <w:rsid w:val="1EED7156"/>
    <w:rsid w:val="1F72FEBF"/>
    <w:rsid w:val="1FD6843C"/>
    <w:rsid w:val="2192D20D"/>
    <w:rsid w:val="21C2F7B8"/>
    <w:rsid w:val="22221CC0"/>
    <w:rsid w:val="228E7F59"/>
    <w:rsid w:val="22DB332F"/>
    <w:rsid w:val="22FAB480"/>
    <w:rsid w:val="23AF4200"/>
    <w:rsid w:val="23B95A95"/>
    <w:rsid w:val="252BC3E1"/>
    <w:rsid w:val="2534EEB6"/>
    <w:rsid w:val="257AD26A"/>
    <w:rsid w:val="262F92BB"/>
    <w:rsid w:val="268E1C4A"/>
    <w:rsid w:val="28389230"/>
    <w:rsid w:val="2897EA09"/>
    <w:rsid w:val="2B482D9E"/>
    <w:rsid w:val="2F08F1F5"/>
    <w:rsid w:val="2F0B4FD5"/>
    <w:rsid w:val="301416DD"/>
    <w:rsid w:val="315B7AE5"/>
    <w:rsid w:val="3219EE29"/>
    <w:rsid w:val="3247B5F4"/>
    <w:rsid w:val="33062938"/>
    <w:rsid w:val="347D0BBD"/>
    <w:rsid w:val="354596D8"/>
    <w:rsid w:val="35BC77AB"/>
    <w:rsid w:val="35D63951"/>
    <w:rsid w:val="35E5628D"/>
    <w:rsid w:val="382E05B9"/>
    <w:rsid w:val="389FFA2A"/>
    <w:rsid w:val="39473E4A"/>
    <w:rsid w:val="399DE6CD"/>
    <w:rsid w:val="3A79D10E"/>
    <w:rsid w:val="3A818BC3"/>
    <w:rsid w:val="3B849054"/>
    <w:rsid w:val="3B92D6CE"/>
    <w:rsid w:val="3C514A12"/>
    <w:rsid w:val="3C860249"/>
    <w:rsid w:val="3D5E6738"/>
    <w:rsid w:val="3DD08E7A"/>
    <w:rsid w:val="3DFD592B"/>
    <w:rsid w:val="3E5FD92D"/>
    <w:rsid w:val="3E6F4D9C"/>
    <w:rsid w:val="3F4D7502"/>
    <w:rsid w:val="3FBF9284"/>
    <w:rsid w:val="3FECFE6D"/>
    <w:rsid w:val="40EF6B86"/>
    <w:rsid w:val="432DBAAA"/>
    <w:rsid w:val="435B9940"/>
    <w:rsid w:val="44A3194E"/>
    <w:rsid w:val="455F6183"/>
    <w:rsid w:val="458E2E6F"/>
    <w:rsid w:val="45BB54C5"/>
    <w:rsid w:val="464CCA87"/>
    <w:rsid w:val="46EA53D1"/>
    <w:rsid w:val="475789CD"/>
    <w:rsid w:val="485173DE"/>
    <w:rsid w:val="48E21F57"/>
    <w:rsid w:val="493F0FB3"/>
    <w:rsid w:val="4959DE02"/>
    <w:rsid w:val="4981A8C2"/>
    <w:rsid w:val="49CE5A66"/>
    <w:rsid w:val="4A9D0C62"/>
    <w:rsid w:val="4AF22B69"/>
    <w:rsid w:val="4B8AA837"/>
    <w:rsid w:val="4BA8314A"/>
    <w:rsid w:val="4BB7A5B9"/>
    <w:rsid w:val="4C1C1DF9"/>
    <w:rsid w:val="4F276A80"/>
    <w:rsid w:val="50644078"/>
    <w:rsid w:val="50838EF8"/>
    <w:rsid w:val="50AF23D1"/>
    <w:rsid w:val="512AD318"/>
    <w:rsid w:val="5142023C"/>
    <w:rsid w:val="51849B4B"/>
    <w:rsid w:val="518C5600"/>
    <w:rsid w:val="51A3B7F5"/>
    <w:rsid w:val="51FE17A0"/>
    <w:rsid w:val="525B07FC"/>
    <w:rsid w:val="538FD6CC"/>
    <w:rsid w:val="53BB628B"/>
    <w:rsid w:val="5434DEE0"/>
    <w:rsid w:val="54E28D58"/>
    <w:rsid w:val="5556CD4A"/>
    <w:rsid w:val="556C0430"/>
    <w:rsid w:val="567C4043"/>
    <w:rsid w:val="56E50F9E"/>
    <w:rsid w:val="5932582D"/>
    <w:rsid w:val="59BE711A"/>
    <w:rsid w:val="5B0C2F11"/>
    <w:rsid w:val="5B3B57A2"/>
    <w:rsid w:val="5B7DF0B1"/>
    <w:rsid w:val="5C568871"/>
    <w:rsid w:val="5C995451"/>
    <w:rsid w:val="5CC87CE2"/>
    <w:rsid w:val="5DB2E837"/>
    <w:rsid w:val="5DBE6AE4"/>
    <w:rsid w:val="5DC98935"/>
    <w:rsid w:val="5ECF5148"/>
    <w:rsid w:val="5ED6A65B"/>
    <w:rsid w:val="5FA5BDF9"/>
    <w:rsid w:val="5FD81850"/>
    <w:rsid w:val="61B1EF34"/>
    <w:rsid w:val="61C163A3"/>
    <w:rsid w:val="620DAFA5"/>
    <w:rsid w:val="6280A130"/>
    <w:rsid w:val="63CD94DE"/>
    <w:rsid w:val="6441818D"/>
    <w:rsid w:val="665010A8"/>
    <w:rsid w:val="667AB04A"/>
    <w:rsid w:val="667FD0B1"/>
    <w:rsid w:val="66E13613"/>
    <w:rsid w:val="674BC026"/>
    <w:rsid w:val="677102F3"/>
    <w:rsid w:val="67F52F55"/>
    <w:rsid w:val="6885099D"/>
    <w:rsid w:val="68B1778A"/>
    <w:rsid w:val="68F99F8A"/>
    <w:rsid w:val="693A24E1"/>
    <w:rsid w:val="6A432F56"/>
    <w:rsid w:val="6B11E152"/>
    <w:rsid w:val="6B75C21A"/>
    <w:rsid w:val="6BF8C1EB"/>
    <w:rsid w:val="6CD3BEC9"/>
    <w:rsid w:val="6D2FE4DC"/>
    <w:rsid w:val="6E0E0C42"/>
    <w:rsid w:val="6F41367E"/>
    <w:rsid w:val="7115ECFB"/>
    <w:rsid w:val="747CE91F"/>
    <w:rsid w:val="74DE6C07"/>
    <w:rsid w:val="74E06445"/>
    <w:rsid w:val="74EEAABF"/>
    <w:rsid w:val="752362F6"/>
    <w:rsid w:val="76AB6662"/>
    <w:rsid w:val="77120B1E"/>
    <w:rsid w:val="785C974F"/>
    <w:rsid w:val="78BE1A37"/>
    <w:rsid w:val="79B7DA12"/>
    <w:rsid w:val="7A1A60DA"/>
    <w:rsid w:val="7A1E74C6"/>
    <w:rsid w:val="7C846E34"/>
    <w:rsid w:val="7DA1CA12"/>
    <w:rsid w:val="7DCEC794"/>
    <w:rsid w:val="7DFEED3F"/>
    <w:rsid w:val="7E5E4518"/>
    <w:rsid w:val="7ED006B8"/>
    <w:rsid w:val="7EDCE5AE"/>
    <w:rsid w:val="7FA89E78"/>
    <w:rsid w:val="7FED9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0AD64"/>
  <w15:chartTrackingRefBased/>
  <w15:docId w15:val="{E80B8FCB-C1E6-45D6-A45C-19AE32C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Default"/>
    <w:qFormat/>
    <w:rsid w:val="00313EFB"/>
    <w:pPr>
      <w:spacing w:after="120" w:line="240" w:lineRule="exact"/>
    </w:pPr>
    <w:rPr>
      <w:color w:val="0B5766" w:themeColor="text1"/>
      <w:sz w:val="18"/>
    </w:rPr>
  </w:style>
  <w:style w:type="paragraph" w:styleId="Nagwek1">
    <w:name w:val="heading 1"/>
    <w:aliases w:val="Tytuł dokumentu"/>
    <w:basedOn w:val="Normalny"/>
    <w:next w:val="Normalny"/>
    <w:link w:val="Nagwek1Znak"/>
    <w:autoRedefine/>
    <w:uiPriority w:val="9"/>
    <w:qFormat/>
    <w:rsid w:val="00610E04"/>
    <w:pPr>
      <w:keepNext/>
      <w:keepLines/>
      <w:spacing w:before="240" w:after="200" w:line="360" w:lineRule="exac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71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0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09F5"/>
  </w:style>
  <w:style w:type="character" w:customStyle="1" w:styleId="eop">
    <w:name w:val="eop"/>
    <w:basedOn w:val="Domylnaczcionkaakapitu"/>
    <w:rsid w:val="009009F5"/>
  </w:style>
  <w:style w:type="character" w:customStyle="1" w:styleId="spellingerror">
    <w:name w:val="spellingerror"/>
    <w:basedOn w:val="Domylnaczcionkaakapitu"/>
    <w:rsid w:val="009009F5"/>
  </w:style>
  <w:style w:type="character" w:customStyle="1" w:styleId="Znakiprzypiswdolnych">
    <w:name w:val="Znaki przypisów dolnych"/>
    <w:rsid w:val="00A4096E"/>
  </w:style>
  <w:style w:type="character" w:styleId="Odwoanieprzypisudolnego">
    <w:name w:val="footnote reference"/>
    <w:uiPriority w:val="99"/>
    <w:rsid w:val="00A409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096E"/>
    <w:pPr>
      <w:suppressLineNumbers/>
      <w:suppressAutoHyphens/>
      <w:spacing w:after="0" w:line="240" w:lineRule="auto"/>
      <w:ind w:left="340" w:hanging="340"/>
    </w:pPr>
    <w:rPr>
      <w:rFonts w:ascii="Liberation Serif" w:eastAsia="NSimSun" w:hAnsi="Liberation Serif" w:cs="Lucida Sans"/>
      <w:kern w:val="2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96E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styleId="Uwydatnienie">
    <w:name w:val="Emphasis"/>
    <w:uiPriority w:val="20"/>
    <w:qFormat/>
    <w:rsid w:val="00A4096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77EE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4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6A9"/>
    <w:pPr>
      <w:suppressAutoHyphens/>
      <w:spacing w:after="0" w:line="240" w:lineRule="auto"/>
    </w:pPr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6A9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Pogrubienie">
    <w:name w:val="Strong"/>
    <w:qFormat/>
    <w:rsid w:val="009C560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57A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57A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paragraph" w:customStyle="1" w:styleId="Default">
    <w:name w:val="Default"/>
    <w:rsid w:val="009B29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F7E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4D"/>
  </w:style>
  <w:style w:type="paragraph" w:styleId="Stopka">
    <w:name w:val="footer"/>
    <w:basedOn w:val="Normalny"/>
    <w:link w:val="StopkaZnak"/>
    <w:uiPriority w:val="99"/>
    <w:unhideWhenUsed/>
    <w:rsid w:val="005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4D"/>
  </w:style>
  <w:style w:type="character" w:styleId="Hipercze">
    <w:name w:val="Hyperlink"/>
    <w:basedOn w:val="Domylnaczcionkaakapitu"/>
    <w:uiPriority w:val="99"/>
    <w:unhideWhenUsed/>
    <w:rsid w:val="00575C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A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4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53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F6249"/>
  </w:style>
  <w:style w:type="paragraph" w:customStyle="1" w:styleId="pf0">
    <w:name w:val="pf0"/>
    <w:basedOn w:val="Normalny"/>
    <w:rsid w:val="00D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A420A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aliases w:val="Tytuł dokumentu Znak"/>
    <w:basedOn w:val="Domylnaczcionkaakapitu"/>
    <w:link w:val="Nagwek1"/>
    <w:uiPriority w:val="9"/>
    <w:rsid w:val="00610E04"/>
    <w:rPr>
      <w:rFonts w:asciiTheme="majorHAnsi" w:eastAsiaTheme="majorEastAsia" w:hAnsiTheme="majorHAnsi" w:cstheme="majorBidi"/>
      <w:b/>
      <w:color w:val="0B5766" w:themeColor="text1"/>
      <w:sz w:val="28"/>
      <w:szCs w:val="32"/>
    </w:rPr>
  </w:style>
  <w:style w:type="paragraph" w:customStyle="1" w:styleId="Wstp">
    <w:name w:val="Wstęp"/>
    <w:basedOn w:val="Normalny"/>
    <w:next w:val="Default"/>
    <w:link w:val="WstpZnak"/>
    <w:autoRedefine/>
    <w:qFormat/>
    <w:rsid w:val="00131C26"/>
    <w:pPr>
      <w:framePr w:hSpace="141" w:wrap="around" w:vAnchor="text" w:hAnchor="margin" w:y="69"/>
      <w:jc w:val="both"/>
    </w:pPr>
    <w:rPr>
      <w:rFonts w:eastAsia="Times New Roman"/>
      <w:color w:val="30CBC7" w:themeColor="accent2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C3D80"/>
    <w:pPr>
      <w:spacing w:before="120" w:line="260" w:lineRule="exact"/>
      <w:ind w:left="596" w:right="454" w:hanging="142"/>
      <w:jc w:val="both"/>
    </w:pPr>
    <w:rPr>
      <w:i/>
      <w:iCs/>
      <w:color w:val="30CBC7" w:themeColor="accent2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5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5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stpZnak">
    <w:name w:val="Wstęp Znak"/>
    <w:basedOn w:val="TytuZnak"/>
    <w:link w:val="Wstp"/>
    <w:rsid w:val="00131C26"/>
    <w:rPr>
      <w:rFonts w:asciiTheme="majorHAnsi" w:eastAsia="Times New Roman" w:hAnsiTheme="majorHAnsi" w:cstheme="majorBidi"/>
      <w:color w:val="30CBC7" w:themeColor="accent2"/>
      <w:spacing w:val="-10"/>
      <w:kern w:val="28"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C3D80"/>
    <w:rPr>
      <w:i/>
      <w:iCs/>
      <w:color w:val="30CBC7" w:themeColor="accent2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0C7"/>
    <w:pPr>
      <w:numPr>
        <w:ilvl w:val="1"/>
      </w:numPr>
      <w:spacing w:before="240" w:line="320" w:lineRule="exact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20C7"/>
    <w:rPr>
      <w:rFonts w:eastAsiaTheme="minorEastAsia"/>
      <w:b/>
      <w:color w:val="0B5766" w:themeColor="text1"/>
      <w:sz w:val="24"/>
    </w:rPr>
  </w:style>
  <w:style w:type="paragraph" w:customStyle="1" w:styleId="Nagwek11">
    <w:name w:val="Nagłówek 11"/>
    <w:basedOn w:val="Normalny"/>
    <w:rsid w:val="004B20C7"/>
    <w:pPr>
      <w:numPr>
        <w:numId w:val="16"/>
      </w:numPr>
    </w:pPr>
  </w:style>
  <w:style w:type="paragraph" w:customStyle="1" w:styleId="Nagwek21">
    <w:name w:val="Nagłówek 21"/>
    <w:basedOn w:val="Normalny"/>
    <w:rsid w:val="004B20C7"/>
    <w:pPr>
      <w:numPr>
        <w:ilvl w:val="1"/>
        <w:numId w:val="16"/>
      </w:numPr>
    </w:pPr>
  </w:style>
  <w:style w:type="paragraph" w:customStyle="1" w:styleId="Nagwek31">
    <w:name w:val="Nagłówek 31"/>
    <w:basedOn w:val="Normalny"/>
    <w:rsid w:val="004B20C7"/>
    <w:pPr>
      <w:numPr>
        <w:ilvl w:val="2"/>
        <w:numId w:val="16"/>
      </w:numPr>
    </w:pPr>
  </w:style>
  <w:style w:type="paragraph" w:customStyle="1" w:styleId="Nagwek41">
    <w:name w:val="Nagłówek 41"/>
    <w:basedOn w:val="Normalny"/>
    <w:rsid w:val="004B20C7"/>
    <w:pPr>
      <w:numPr>
        <w:ilvl w:val="3"/>
        <w:numId w:val="16"/>
      </w:numPr>
    </w:pPr>
  </w:style>
  <w:style w:type="paragraph" w:customStyle="1" w:styleId="Nagwek51">
    <w:name w:val="Nagłówek 51"/>
    <w:basedOn w:val="Normalny"/>
    <w:rsid w:val="004B20C7"/>
    <w:pPr>
      <w:numPr>
        <w:ilvl w:val="4"/>
        <w:numId w:val="16"/>
      </w:numPr>
    </w:pPr>
  </w:style>
  <w:style w:type="paragraph" w:customStyle="1" w:styleId="Nagwek61">
    <w:name w:val="Nagłówek 61"/>
    <w:basedOn w:val="Normalny"/>
    <w:rsid w:val="004B20C7"/>
    <w:pPr>
      <w:numPr>
        <w:ilvl w:val="5"/>
        <w:numId w:val="16"/>
      </w:numPr>
    </w:pPr>
  </w:style>
  <w:style w:type="paragraph" w:customStyle="1" w:styleId="Nagwek71">
    <w:name w:val="Nagłówek 71"/>
    <w:basedOn w:val="Normalny"/>
    <w:rsid w:val="004B20C7"/>
    <w:pPr>
      <w:numPr>
        <w:ilvl w:val="6"/>
        <w:numId w:val="16"/>
      </w:numPr>
    </w:pPr>
  </w:style>
  <w:style w:type="paragraph" w:customStyle="1" w:styleId="Nagwek81">
    <w:name w:val="Nagłówek 81"/>
    <w:basedOn w:val="Normalny"/>
    <w:rsid w:val="004B20C7"/>
    <w:pPr>
      <w:numPr>
        <w:ilvl w:val="7"/>
        <w:numId w:val="16"/>
      </w:numPr>
    </w:pPr>
  </w:style>
  <w:style w:type="paragraph" w:customStyle="1" w:styleId="Nagwek91">
    <w:name w:val="Nagłówek 91"/>
    <w:basedOn w:val="Normalny"/>
    <w:rsid w:val="004B20C7"/>
    <w:pPr>
      <w:numPr>
        <w:ilvl w:val="8"/>
        <w:numId w:val="16"/>
      </w:numPr>
    </w:pPr>
  </w:style>
  <w:style w:type="paragraph" w:customStyle="1" w:styleId="Wanepunkty">
    <w:name w:val="Ważne punkty"/>
    <w:autoRedefine/>
    <w:qFormat/>
    <w:rsid w:val="00BC4316"/>
    <w:pPr>
      <w:numPr>
        <w:numId w:val="17"/>
      </w:numPr>
      <w:spacing w:after="60" w:line="240" w:lineRule="exact"/>
      <w:ind w:left="431" w:hanging="431"/>
    </w:pPr>
    <w:rPr>
      <w:rFonts w:ascii="Inter Medium" w:hAnsi="Inter Medium"/>
      <w:color w:val="0598E8" w:themeColor="accent1"/>
      <w:sz w:val="20"/>
      <w:szCs w:val="24"/>
    </w:rPr>
  </w:style>
  <w:style w:type="paragraph" w:styleId="Bezodstpw">
    <w:name w:val="No Spacing"/>
    <w:uiPriority w:val="1"/>
    <w:qFormat/>
    <w:rsid w:val="0096182F"/>
    <w:pPr>
      <w:spacing w:after="0" w:line="240" w:lineRule="auto"/>
    </w:pPr>
    <w:rPr>
      <w:color w:val="0B5766" w:themeColor="text1"/>
      <w:sz w:val="20"/>
    </w:rPr>
  </w:style>
  <w:style w:type="paragraph" w:customStyle="1" w:styleId="LINK">
    <w:name w:val="LINK"/>
    <w:basedOn w:val="Normalny"/>
    <w:link w:val="LINKZnak"/>
    <w:qFormat/>
    <w:rsid w:val="0096182F"/>
    <w:pPr>
      <w:pBdr>
        <w:top w:val="single" w:sz="24" w:space="2" w:color="30CBC7" w:themeColor="accent2"/>
        <w:left w:val="single" w:sz="24" w:space="4" w:color="30CBC7" w:themeColor="accent2"/>
        <w:bottom w:val="single" w:sz="24" w:space="5" w:color="30CBC7" w:themeColor="accent2"/>
        <w:right w:val="single" w:sz="24" w:space="4" w:color="30CBC7" w:themeColor="accent2"/>
      </w:pBdr>
      <w:shd w:val="clear" w:color="auto" w:fill="30CBC7" w:themeFill="accent2"/>
      <w:spacing w:after="0"/>
      <w:jc w:val="both"/>
    </w:pPr>
    <w:rPr>
      <w:rFonts w:ascii="Plus Jakarta Sans SemiBold" w:hAnsi="Plus Jakarta Sans SemiBold"/>
      <w:color w:val="FFFFFF" w:themeColor="background1"/>
      <w:szCs w:val="20"/>
      <w:u w:val="single"/>
    </w:rPr>
  </w:style>
  <w:style w:type="character" w:customStyle="1" w:styleId="LINKZnak">
    <w:name w:val="LINK Znak"/>
    <w:basedOn w:val="Domylnaczcionkaakapitu"/>
    <w:link w:val="LINK"/>
    <w:rsid w:val="0096182F"/>
    <w:rPr>
      <w:rFonts w:ascii="Plus Jakarta Sans SemiBold" w:hAnsi="Plus Jakarta Sans SemiBold"/>
      <w:color w:val="FFFFFF" w:themeColor="background1"/>
      <w:sz w:val="20"/>
      <w:szCs w:val="20"/>
      <w:u w:val="single"/>
      <w:shd w:val="clear" w:color="auto" w:fill="30CBC7" w:themeFill="accent2"/>
    </w:rPr>
  </w:style>
  <w:style w:type="paragraph" w:customStyle="1" w:styleId="Wyjanienie">
    <w:name w:val="Wyjaśnienie"/>
    <w:basedOn w:val="Tekstprzypisudolnego"/>
    <w:link w:val="WyjanienieZnak"/>
    <w:autoRedefine/>
    <w:qFormat/>
    <w:rsid w:val="00EC5D4B"/>
    <w:pPr>
      <w:spacing w:after="120" w:line="200" w:lineRule="exact"/>
      <w:jc w:val="both"/>
    </w:pPr>
    <w:rPr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B"/>
    <w:pPr>
      <w:spacing w:after="0" w:line="240" w:lineRule="auto"/>
    </w:pPr>
    <w:rPr>
      <w:szCs w:val="20"/>
    </w:rPr>
  </w:style>
  <w:style w:type="character" w:customStyle="1" w:styleId="WyjanienieZnak">
    <w:name w:val="Wyjaśnienie Znak"/>
    <w:basedOn w:val="TekstprzypisudolnegoZnak"/>
    <w:link w:val="Wyjanienie"/>
    <w:rsid w:val="00EC5D4B"/>
    <w:rPr>
      <w:rFonts w:ascii="Liberation Serif" w:eastAsia="NSimSun" w:hAnsi="Liberation Serif" w:cs="Lucida Sans"/>
      <w:color w:val="0B5766" w:themeColor="text1"/>
      <w:kern w:val="2"/>
      <w:sz w:val="16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B"/>
    <w:rPr>
      <w:color w:val="0B5766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C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676"/>
    <w:rPr>
      <w:rFonts w:asciiTheme="majorHAnsi" w:eastAsiaTheme="majorEastAsia" w:hAnsiTheme="majorHAnsi" w:cstheme="majorBidi"/>
      <w:i/>
      <w:iCs/>
      <w:color w:val="0371AD" w:themeColor="accent1" w:themeShade="BF"/>
      <w:sz w:val="18"/>
    </w:rPr>
  </w:style>
  <w:style w:type="character" w:customStyle="1" w:styleId="hgkelc">
    <w:name w:val="hgkelc"/>
    <w:basedOn w:val="Domylnaczcionkaakapitu"/>
    <w:rsid w:val="002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1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9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36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6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1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1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9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0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4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1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8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2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59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5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4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97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3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3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3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1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6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koziel-panczyk@tdj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Grenevia">
      <a:dk1>
        <a:srgbClr val="0B5766"/>
      </a:dk1>
      <a:lt1>
        <a:srgbClr val="FFFFFF"/>
      </a:lt1>
      <a:dk2>
        <a:srgbClr val="82ADBD"/>
      </a:dk2>
      <a:lt2>
        <a:srgbClr val="E4F0F7"/>
      </a:lt2>
      <a:accent1>
        <a:srgbClr val="0598E8"/>
      </a:accent1>
      <a:accent2>
        <a:srgbClr val="30CBC7"/>
      </a:accent2>
      <a:accent3>
        <a:srgbClr val="7EFF47"/>
      </a:accent3>
      <a:accent4>
        <a:srgbClr val="78CEFC"/>
      </a:accent4>
      <a:accent5>
        <a:srgbClr val="96E6E4"/>
      </a:accent5>
      <a:accent6>
        <a:srgbClr val="C1D7DE"/>
      </a:accent6>
      <a:hlink>
        <a:srgbClr val="0598E8"/>
      </a:hlink>
      <a:folHlink>
        <a:srgbClr val="F2F2F2"/>
      </a:folHlink>
    </a:clrScheme>
    <a:fontScheme name="Grenevia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45A4-B800-4F6F-8087-7A2762F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Preidl</dc:creator>
  <cp:keywords/>
  <dc:description/>
  <cp:lastModifiedBy>Małgorzata Gorol</cp:lastModifiedBy>
  <cp:revision>2</cp:revision>
  <cp:lastPrinted>2023-01-10T16:55:00Z</cp:lastPrinted>
  <dcterms:created xsi:type="dcterms:W3CDTF">2023-03-31T06:09:00Z</dcterms:created>
  <dcterms:modified xsi:type="dcterms:W3CDTF">2023-03-31T06:09:00Z</dcterms:modified>
</cp:coreProperties>
</file>